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90" w:rsidRPr="00392F90" w:rsidRDefault="00392F90" w:rsidP="00392F90">
      <w:pPr>
        <w:shd w:val="clear" w:color="auto" w:fill="EFEFE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bookmarkStart w:id="0" w:name="_GoBack"/>
      <w:bookmarkEnd w:id="0"/>
      <w:r w:rsidRPr="00392F90">
        <w:rPr>
          <w:rFonts w:ascii="Helvetica" w:eastAsia="Times New Roman" w:hAnsi="Helvetica" w:cs="Helvetica"/>
          <w:sz w:val="27"/>
          <w:szCs w:val="27"/>
        </w:rPr>
        <w:t>Решение Совета Евразийской экономической комиссии</w:t>
      </w:r>
      <w:r w:rsidRPr="00392F90">
        <w:rPr>
          <w:rFonts w:ascii="Helvetica" w:eastAsia="Times New Roman" w:hAnsi="Helvetica" w:cs="Helvetica"/>
          <w:sz w:val="27"/>
          <w:szCs w:val="27"/>
        </w:rPr>
        <w:br/>
        <w:t>от 28 мая 2019 г. N 55</w:t>
      </w:r>
      <w:r w:rsidRPr="00392F90">
        <w:rPr>
          <w:rFonts w:ascii="Helvetica" w:eastAsia="Times New Roman" w:hAnsi="Helvetica" w:cs="Helvetica"/>
          <w:sz w:val="27"/>
          <w:szCs w:val="27"/>
        </w:rPr>
        <w:br/>
        <w:t>"О внесении изменений в технический регламент Таможенного союза</w:t>
      </w:r>
      <w:r w:rsidRPr="00392F90">
        <w:rPr>
          <w:rFonts w:ascii="Helvetica" w:eastAsia="Times New Roman" w:hAnsi="Helvetica" w:cs="Helvetica"/>
          <w:sz w:val="27"/>
          <w:szCs w:val="27"/>
        </w:rPr>
        <w:br/>
        <w:t>"О безопасности средств индивидуальной защиты" (ТР ТС 019/2011)"</w:t>
      </w:r>
    </w:p>
    <w:p w:rsidR="00392F90" w:rsidRPr="00392F90" w:rsidRDefault="00392F90" w:rsidP="00392F90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 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 соответствии со </w:t>
      </w:r>
      <w:hyperlink r:id="rId4" w:anchor="st52" w:history="1">
        <w:r w:rsidRPr="00392F90">
          <w:rPr>
            <w:rFonts w:ascii="Helvetica" w:eastAsia="Times New Roman" w:hAnsi="Helvetica" w:cs="Helvetica"/>
            <w:color w:val="0071BA"/>
            <w:sz w:val="23"/>
            <w:u w:val="single"/>
          </w:rPr>
          <w:t>статьей 52</w:t>
        </w:r>
      </w:hyperlink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 Договора о Евразийском экономическом союзе от 29 мая 2014 года и </w:t>
      </w:r>
      <w:hyperlink r:id="rId5" w:anchor="pril1p29" w:history="1">
        <w:r w:rsidRPr="00392F90">
          <w:rPr>
            <w:rFonts w:ascii="Helvetica" w:eastAsia="Times New Roman" w:hAnsi="Helvetica" w:cs="Helvetica"/>
            <w:color w:val="0071BA"/>
            <w:sz w:val="23"/>
            <w:u w:val="single"/>
          </w:rPr>
          <w:t>пунктом 29</w:t>
        </w:r>
      </w:hyperlink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 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1. Внести в технический регламент Таможенного союза "О безопасности средств индивидуальной защиты" (ТР ТС 019/2011), принятый Решением Комиссии Таможенного союза от </w:t>
      </w:r>
      <w:hyperlink r:id="rId6" w:history="1">
        <w:r w:rsidRPr="00392F90">
          <w:rPr>
            <w:rFonts w:ascii="Helvetica" w:eastAsia="Times New Roman" w:hAnsi="Helvetica" w:cs="Helvetica"/>
            <w:color w:val="0071BA"/>
            <w:sz w:val="23"/>
            <w:u w:val="single"/>
          </w:rPr>
          <w:t>9 декабря 2011 г. N 878</w:t>
        </w:r>
      </w:hyperlink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, изменения согласно приложению.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2. Настоящее Решение вступает в силу по истечении 180 дней с даты его официального опубликования.</w:t>
      </w:r>
    </w:p>
    <w:p w:rsidR="00392F90" w:rsidRPr="00392F90" w:rsidRDefault="00392F90" w:rsidP="00392F90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 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Члены Совета Евразийской экономической комиссии: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 </w:t>
      </w:r>
    </w:p>
    <w:p w:rsidR="00392F90" w:rsidRPr="00392F90" w:rsidRDefault="00392F90" w:rsidP="00392F90">
      <w:pPr>
        <w:shd w:val="clear" w:color="auto" w:fill="EFEFEF"/>
        <w:spacing w:after="0" w:line="240" w:lineRule="auto"/>
        <w:jc w:val="right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От Республики Армения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М.Григорян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 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От Республики Беларусь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И.Петришенко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 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От Республики Казахстан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А.Смаилов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 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 xml:space="preserve">От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Кыргызской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Республики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Ж.Разаков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 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От Российской Федерации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А.Силуанов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 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 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lastRenderedPageBreak/>
        <w:t>Приложение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к Решению Совета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Евразийской экономической комиссии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от 28 мая 2019 г. N 55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 </w:t>
      </w:r>
    </w:p>
    <w:p w:rsidR="00392F90" w:rsidRPr="00392F90" w:rsidRDefault="00392F90" w:rsidP="00392F90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ИЗМЕНЕНИЯ,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ВНОСИМЫЕ В ТЕХНИЧЕСКИЙ РЕГЛАМЕНТ ТАМОЖЕННОГО СОЮЗА "О БЕЗОПАСНОСТИ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СРЕДСТВ ИНДИВИДУАЛЬНОЙ ЗАЩИТЫ (ТР ТС 019/2011)"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 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1. По тексту слова "государство – член Таможенного союза" в соответствующих числе и падеже заменить словами "государство-член" в соответствующих числе и падеже.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2. В абзаце втором пункта 1.2 слова "государства-члена Таможенного союза" заменить словами "государства – члена Евразийского экономического союза (далее – государство-член)".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3. Пункт 1.7 дополнить подпунктом 6 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"6) средства индивидуальной защиты, разработанные либо модифицированные для защиты от бактериологических (биологических) агентов и радиоактивных материалов, которые могут быть использованы в военных целях, от токсичных химических веществ, используемых в химическом оружии, и химических средств для борьбы с массовыми беспорядками, а также специально разработанные для них компоненты.".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4. В разделе 2: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а) в абзаце одиннадцатом слова "(защитный шлем)" исключить;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б) перед последним абзацем дополнить абзацем 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"фильтрующий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самоспасатель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, используемый при пожарах" – средство индивидуальной защиты органов дыхания, зрения и кожных покровов головы человека, предназначенное для защиты человека от токсичных продуктов горения при спасении и эвакуации во время пожара;".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5. Подпункт 1 пункта 4.2 после слова "кожи" дополнить словами ", намины, болевые ощущения".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lastRenderedPageBreak/>
        <w:t>6. В пункте 4.3: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а) в подпункте 1: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абзац четвертый после слов "обладать стойкостью к истиранию" дополнить словами "водостойкой шкуркой";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абзац пятый изложить в следующей редакции: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"одежда специальная и ткани для ее изготовления, устойчивые к истиранию, должны обладать стойкостью к истиранию: льняные и полульняные ткани (типа парусин) – водостойкой шкуркой (не менее 500 циклов воздействия), прочие ткани –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серошинельным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сукном (не менее 3000 циклов воздействия), одежда специальная для защиты от общих производственных загрязнений и текстильные материалы для ее изготовления –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серошинельным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сукном (не менее 1300 циклов воздействия);";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абзац седьмой дополнить словами ", для защиты от общих производственных загрязнений – не менее 400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Нпо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основе и не менее 250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Нпо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утку;";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абзац восьмой после слов "защиты от механических воздействий" дополнить словами ", общих производственных загрязнений";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дополнить абзацами 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"одежда специальная для защиты от воды и растворов нетоксичных веществ должна иметь водоупорность не менее 2000 Па, а при воздействии струй воды – не менее 3500Па;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средства индивидуальной защиты рук для защиты от воды и растворов нетоксичных веществ и материалы для их изготовления должны быть водонепроницаемыми;";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б) подпункт 3 после слов "компоненты и" дополнить словом "должна";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в) в подпункте 9: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абзац первый дополнить словами ", общих производственных загрязнений, истирания, воды и растворов нетоксичных веществ";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 абзаце втором: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lastRenderedPageBreak/>
        <w:t>после слова "обувь" дополнить словами "для защиты ног от ударов";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слова "обеспечивать защиту и" исключить;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абзац шестой дополнить словами ", за исключением обуви для защиты от общих производственных загрязнений";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дополнить абзацами 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"обувь для защиты от истирания должна изготавливаться с износоустойчивыми подошвами;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обувь для защиты от воды должна быть водонепроницаемой;";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г) в абзаце пятом подпункта 13 слова "(если необходимо)" заменить словами "(если каска соответствует указанным требованиям)";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д) в подпункте 17: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абзацы третий и четвертый изложить в следующей редакции: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"очки защитные открытого типа, предназначенные для защиты от высокоскоростных частиц, должны быть устойчивы к удару с кинетической энергией 0,84 Дж (низкоэнергетический удар), а закрытого типа – к удару с кинетической энергией 0,84 Дж (низкоэнергетический удар) или 5,9 Дж (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среднеэнергетический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удар);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очки защитные повышенной прочности должны выдерживать фронтальный и боковой (если применимо) удары, наносимые стальным шариком с номинальным диаметром 22 мм, минимальной массой 43 г, со среднестатистическим значением скорости 5,1 м/с и энергией не более 0,6 Дж;";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абзацы шестой и седьмой изложить в следующей редакции: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"корпус очков защитных закрытого типа, предназначенных для защиты от неионизирующего излучения, должен обеспечивать тот же или более высокий уровень защиты от неионизирующего излучения, что и светофильтр очков защитных;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бесцветные, химически стойкие, покровные очковые стекла и подложки светофильтров, предназначенные для использования в средствах индивидуальной защиты глаз, должны иметь световой коэффициент пропускания более74,4 процента;";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lastRenderedPageBreak/>
        <w:t>абзац девятый изложить в следующей редакции: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"при испытаниях очковые стекла, заявленные изготовителем как устойчивые к запотеванию для использования в средствах индивидуальной защиты глаз, должны оставаться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незапотевшими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не менее 8 с;";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е) в подпункте 19: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 абзаце пятом слова "и обладать устойчивостью к удару с кинетической энергией не менее 0,6 Дж" исключить;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 абзаце шестом: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слово "и" заменить словом "или";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дополнить словами "в зависимости от назначения";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дополнить абзацем 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"щитки защитные лицевые повышенной прочности должны выдерживать фронтальный и боковой (если применимо) удары, наносимые стальным шариком с номинальным диаметром 22 мм, минимальной массой 43 г, со среднестатистическим значением скорости 5,1 м/с и энергией не более 0,6 Дж;";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ж) подпункт 21 после абзаца четвертого дополнить абзацем 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"компоненты страховочных систем, имеющих устройство втягивающего типа с проволочным стропом или со встроенным устройством для амортизации, а также устройства для подъема и спуска и спасательные устройства, за исключением индивидуальных спасательных устройств, должны выдерживать статическую нагрузку не менее 12 кН;".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7. В пункте 4.4: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а) абзац девятый подпункта 3 исключить;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б) подпункт 6 после абзаца девятого дополнить абзацем 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lastRenderedPageBreak/>
        <w:t>"уровень звука, создаваемого потоком воздуха при его принудительной подаче, не должен превышать 70 дБ, а при наличии сигнального устройства уровень звука, издаваемый им, должен быть не менее 80 дБ;";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в) в подпункте 7: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абзац третий дополнить словами "для всех средств индивидуальной защиты данного типа, за исключением шлемов-масок";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 абзаце восьмом цифры "200" заменить цифрами "250";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г) абзацы второй и третий подпункта 10 изложить в следующей редакции: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"коэффициент проникания тест-вещества через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противоаэрозольное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средство не должен превышать 22 процента, 8 процентов и 2 процента для изделий соответственно низкой, средней и высокой эффективности;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коэффициент проницаемости фильтрующих материалов по двум тест-веществам (с жидкой и твердой дисперсными фазами) при расходе постоянного воздушного потока 95 дм</w:t>
      </w:r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3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/мин не должен превышать 20 процентов, 6 процентов и 1 процент для изделий соответственно низкой, средней и высокой эффективности;";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д) в подпункте 11: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абзац второй изложить в следующей редакции: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"коэффициент подсоса под лицевую часть по тест-веществу не должен превышать 2 процента для изделий с полумаской (четверть маской), 1 процент – для изделий с загубником и 0,05 процента – для изделий с маской;";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 абзаце седьмом цифры "100" заменить цифрами "120";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абзац восьмой изложить в следующей редакции: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"коэффициент проницаемости по двум тест-веществам (с жидкой и твердой дисперсными фазами) при скорости воздушного потока 95 дм</w:t>
      </w:r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3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/мин не должен превышать 20 процентов, 6 процентов и 0,05 процента для фильтров соответственно низкой, средней и высокой эффективности;";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е) в подпункте 13: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lastRenderedPageBreak/>
        <w:t>в абзаце четвертом: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цифры "160" заменить цифрами "220", цифры "200" заменить цифрами "260";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дополнить предложением следующего содержания: "Начальное сопротивление комбинированных фильтров марок AX, SX, NOP3, HgP3 воздушному потоку не должно превышать 260 Па при 30 дм</w:t>
      </w:r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3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/мин и 980 Па при 95 дм</w:t>
      </w:r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3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/мин;";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 абзаце пятом цифры "1040" заменить цифрами "900";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 абзаце шестом слова "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гексафторид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серы" заменить словом "составляет";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ж) в подпункте 14: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 абзаце четвертом: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слова "–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аэрозольмасляного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тумана или тест-веществу – аэрозоль хлорида натрия" исключить;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слова "2 процентов, 1 процента и 0,01 процент – " заменить словами "2 процента, 1 процент и 0,01 процента";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 абзаце пятом слова "– аэрозоль масляного тумана или по тест-веществу – аэрозоль хлорида натрия" заменить словами "(с жидкой или твердой дисперсной фазой)", слова "2 процентов" заменить словами "2 процента", слова "1 процента" заменить словами "1 процент";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з) подпункт 15 изложить в следующей редакции: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"15) в отношении фильтрующих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самоспасателей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, используемых при пожарах: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время защитного действия фильтра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самоспасателя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должно быть не менее 15 мин. при воздействии на него следующих веществ: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монооксид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углерода;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водорода хлорид;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водорода цианид;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lastRenderedPageBreak/>
        <w:t>акролеин;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фильтрующие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самоспасатели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, используемые при пожарах, являются изделиями одноразового применения, не допускается их повторное использование;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коэффициент подсоса по двум тест-веществам (с жидкой и твердой дисперсными фазами) в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подмасочное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пространство фильтрующего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самоспасателя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должен быть не более 2 процентов;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сопротивление фильтрующего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самоспасателя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, используемого при пожарах, дыханию при легочной вентиляции 30 дм</w:t>
      </w:r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3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/мин или постоянном потоке воздуха 95 дм</w:t>
      </w:r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3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/мин должно быть: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на вдохе – не более 800 Па;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на выдохе – не более 300 Па;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содержание диоксида углерода на вдохе должно быть не более 3 процентов (об.), при среднем значении – не более 1,5 процента (об.);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масса фильтрующего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самоспасателя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, используемого при пожарах, должна быть не более 1 кг;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фильтрующий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самоспасатель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должен иметь один размер;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время надевания и приведения в действие фильтрующего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самоспасателя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, используемого при пожарах, должно составлять не более 60 с;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фильтрующий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самоспасатель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, используемый при пожарах, должен полностью закрывать голову человека;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фильтрующий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самоспасатель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, используемый при пожарах, должен сохранять работоспособность после: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воздействия на него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вибронагрузки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с перегрузкой 3g (g – ускорение свободного падения) при частоте 2 – 3 Гц в течение (60 ±1) мин;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падения в футляре (сумке) с высоты 1,5 м на ровную бетонную поверхность;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воздействия температуры (50 ± 3) </w:t>
      </w:r>
      <w:proofErr w:type="spellStart"/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о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C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в течение 24 ч;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lastRenderedPageBreak/>
        <w:t>воздействия температуры (35 ± 2) </w:t>
      </w:r>
      <w:proofErr w:type="spellStart"/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о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C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при относительной влажности (90 ± 5) процентов в течение 24 ч;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пребывания в среде с температурой 200 </w:t>
      </w:r>
      <w:proofErr w:type="spellStart"/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о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C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в течение (60 ± 5) с;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воздействия температуры открытого пламени (800 ± 50) </w:t>
      </w:r>
      <w:proofErr w:type="spellStart"/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о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C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в течение (5,0 ± 0,2) с;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маркировка упаковки или футляра (сумки) фильтрующего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самоспасателя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, используемого при пожарах, должна содержать информацию о назначении фильтрующего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самоспасателя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, используемого при пожарах;";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и) абзац второй подпункта 17 исключить;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к) подпункт 21 дополнить абзацем 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"для обуви из резины и полимерных материалов изменение объема образца материала верха и подошвы после воздействия агрессивных сред (нефти, нефтепродуктов, масел и жиров) должно быть не более 100 процентов, изменение условной прочности после воздействия агрессивных сред (кислот и щелочей) – не более 30 процентов;".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8. В пункте 4.6: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а) в абзаце втором подпункта 1 цифру "4" заменить цифрами "4</w:t>
      </w:r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1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б) в подпункте 11: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 абзаце третьем слова "по энергии удара" исключить;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абзац четвертый изложить в следующей редакции: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"при испытаниях очков защитных закрытого типа и защитных лицевых щитков на устойчивость к прониканию горячих твердых тел в течение не менее 7 с не должно происходить полного их проникновения в смотровые стекла защитных очков, а также всех типов оправ и в течение не менее 5 с – в смотровые стекла защитных лицевых щитков;".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9. В подпункте 9 пункта 4.7: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а) в абзаце десятом слова "или обладающие свойством убывания заряда" исключить;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lastRenderedPageBreak/>
        <w:t>б) дополнить абзацем 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"материалы, рассеивающие электростатический заряд, должны удовлетворять следующим требованиям: полупериод затухания t</w:t>
      </w:r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bscript"/>
        </w:rPr>
        <w:t>50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 – менее 4 с или коэффициент экранирования S – более 0,2;".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10. В абзаце первом подпункта 1 пункта 4.10: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а) в предложении первом слово "Каждая" заменить словом "каждая";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б) в предложении втором слово "его" заменить словом "потребительскую";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в) дополнить предложением следующего содержания: "Маркировку на потребительской упаковке можно не наносить в случае, если упаковка прозрачная и обеспечивает разборчивость, </w:t>
      </w:r>
      <w:proofErr w:type="spellStart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легкочитаемость</w:t>
      </w:r>
      <w:proofErr w:type="spellEnd"/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 xml:space="preserve"> нанесенной на изделие маркировки.".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11. Пункт 4.11 изложить в следующей редакции: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"4.11. Маркировка и эксплуатационные документы выполняются на русском языке и при наличии соответствующих требований в законодательстве государств-членов на государственном (государственных) языке (языках) государства-члена, на территории которого реализуется продукция. Торговое наименование продукции, зарегистрированный товарный знак, тип, марка, модель, артикул или код товара, наименование иностранного изготовителя и место его нахождения могут быть нанесены с использованием букв латинского алфавита. При необходимости допускается дополнительное нанесение маркировки на других языках при условии идентичности содержания с текстом.".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12. Подпункт 4 пункта 4.15 изложить в следующей редакции: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"4) информация, за исключением перечня ингредиентов средства индивидуальной защиты дерматологического, должна быть указана на русском языке и при наличии соответствующих требований в законодательстве государств-членов на государственном (государственных) языке (языках) государства-члена, на территории которого реализуется продукция. Торговое наименование продукции, зарегистрированный товарный знак, тип, марка, модель, артикул или код товара, наименование иностранного изготовителя и место его нахождения могут быть нанесены с использованием букв латинского алфавита. При необходимости допускается дополнительное нанесение маркировки на других языках при условии идентичности содержания с текстом.".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13. В пункте 5.7 слова "Единый реестр органов по сертификации и испытательных лабораторий (центров) Таможенного союза" заменить словами "единый реестр органов по оценке соответствия Евразийского экономического союза (далее – единый реестр)".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lastRenderedPageBreak/>
        <w:t>14. В подпункте 1 пункта 5.10: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а) в абзаце первом слова "в том числе" заменить словами "содержащие в том числе следующие сведения";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б) абзац четвертый заменить абзацем 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"сведения о государственной регистрации;".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15. В пункте 5.14 слова "Единый реестр органов по сертификации и испытательных лабораторий (центров) Таможенного союза" заменить словами "единый реестр".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16. В пункте 5.15: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а) подпункт 1 изложить в следующей редакции: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"1) привлекает на договорной основе для проведения исследований аккредитованные испытательные лаборатории (центры), включенные в единый реестр;";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б) подпункт 3 изложить в следующей редакции: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"3) осуществляет отбор образцов для целей сертификации и, если предусмотрено договором на проведение работ по сертификации продукции, представляет их для проведения исследований (испытаний) и измерений в аккредитованные испытательные лаборатории (центры), включенные в единый реестр;".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17. Пункт 7.1 после слов "(подтверждению) соответствия" дополнить словами "согласно приложению N 5".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18. Пункт 1 приложения N 1 к указанному техническому регламенту после абзаца шестого дополнить абзацами 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"одежда специальная защитная для защиты от воды и растворов нетоксичных веществ;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одежда специальная защитная для защиты от нетоксичной пыли;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средства индивидуальной защиты рук от воды и растворов нетоксичных веществ;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lastRenderedPageBreak/>
        <w:t>средства индивидуальной защиты ног (обувь) от общих производственных загрязнений;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средства индивидуальной защиты ног (обувь) от истирания;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средства индивидуальной защиты ног (обувь) от воды и растворов нетоксичных веществ;".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19. В пункте 1.5 приложения N 2 к указанному техническому регламенту в графе второй слово "обледенелым" исключить.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20. В таблице 2 приложения N 3 к указанному техническому регламенту: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а) в пункте 1: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 графе третьей слова "индекс токсичности" исключить;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 графе четвертой слова "70 – 120 %" исключить;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б) в пункте 4, касающемся одежды специальной для защиты от воздействия повышенных температур, в графе первой цифру "4" заменить цифрами "4</w:t>
      </w:r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1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21. В приложении N 4 к указанному техническому регламенту: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а) дополнить пунктом 1</w:t>
      </w:r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1 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 </w:t>
      </w:r>
    </w:p>
    <w:tbl>
      <w:tblPr>
        <w:tblW w:w="169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2704"/>
        <w:gridCol w:w="3544"/>
        <w:gridCol w:w="1418"/>
        <w:gridCol w:w="1701"/>
        <w:gridCol w:w="5683"/>
      </w:tblGrid>
      <w:tr w:rsidR="00392F90" w:rsidRPr="00392F90" w:rsidTr="000A7559"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"1</w:t>
            </w:r>
            <w:r w:rsidRPr="00392F9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1</w:t>
            </w: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специальная защитная для защиты от воды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0A7559">
            <w:pPr>
              <w:spacing w:after="0" w:line="240" w:lineRule="auto"/>
              <w:ind w:right="-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3Д,</w:t>
            </w: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4Д</w:t>
            </w:r>
          </w:p>
        </w:tc>
        <w:tc>
          <w:tcPr>
            <w:tcW w:w="5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– " – ";</w:t>
            </w:r>
          </w:p>
        </w:tc>
      </w:tr>
    </w:tbl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 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б) после пункта 5 дополнить пунктами 5</w:t>
      </w:r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1 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–5</w:t>
      </w:r>
      <w:r w:rsidRPr="00392F90">
        <w:rPr>
          <w:rFonts w:ascii="Helvetica" w:eastAsia="Times New Roman" w:hAnsi="Helvetica" w:cs="Helvetica"/>
          <w:color w:val="4D4D4D"/>
          <w:sz w:val="19"/>
          <w:szCs w:val="19"/>
          <w:vertAlign w:val="superscript"/>
        </w:rPr>
        <w:t>3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lastRenderedPageBreak/>
        <w:t> </w:t>
      </w:r>
    </w:p>
    <w:tbl>
      <w:tblPr>
        <w:tblW w:w="19291" w:type="dxa"/>
        <w:tblInd w:w="-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3187"/>
        <w:gridCol w:w="3544"/>
        <w:gridCol w:w="1418"/>
        <w:gridCol w:w="992"/>
        <w:gridCol w:w="8234"/>
      </w:tblGrid>
      <w:tr w:rsidR="00392F90" w:rsidRPr="00392F90" w:rsidTr="000A7559">
        <w:trPr>
          <w:trHeight w:val="1035"/>
        </w:trPr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"5</w:t>
            </w:r>
            <w:r w:rsidRPr="00392F9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1</w:t>
            </w: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ног (обувь) от общих производственных загрязнений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1Д, 2Д</w:t>
            </w:r>
          </w:p>
        </w:tc>
        <w:tc>
          <w:tcPr>
            <w:tcW w:w="8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Типовыми схемами декларирования</w:t>
            </w:r>
          </w:p>
        </w:tc>
      </w:tr>
      <w:tr w:rsidR="00392F90" w:rsidRPr="00392F90" w:rsidTr="000A7559"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2F9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ног (обувь) от истирания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1Д, 2Д</w:t>
            </w:r>
          </w:p>
        </w:tc>
        <w:tc>
          <w:tcPr>
            <w:tcW w:w="8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– " –</w:t>
            </w:r>
          </w:p>
        </w:tc>
      </w:tr>
      <w:tr w:rsidR="00392F90" w:rsidRPr="00392F90" w:rsidTr="000A7559"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2F90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3</w:t>
            </w: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ног (обувь) от воды и растворов нетоксичных веществ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1Д, 2Д</w:t>
            </w:r>
          </w:p>
        </w:tc>
        <w:tc>
          <w:tcPr>
            <w:tcW w:w="8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– " – ";</w:t>
            </w:r>
          </w:p>
        </w:tc>
      </w:tr>
    </w:tbl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 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в) пункты 10 и 11 изложить в следующей редакции: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 </w:t>
      </w:r>
    </w:p>
    <w:tbl>
      <w:tblPr>
        <w:tblW w:w="199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2704"/>
        <w:gridCol w:w="3544"/>
        <w:gridCol w:w="2552"/>
        <w:gridCol w:w="1275"/>
        <w:gridCol w:w="7951"/>
      </w:tblGrid>
      <w:tr w:rsidR="00392F90" w:rsidRPr="00392F90" w:rsidTr="000A7559"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"10.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органа слуха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сертификация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1С, 3С, 4С</w:t>
            </w:r>
          </w:p>
        </w:tc>
        <w:tc>
          <w:tcPr>
            <w:tcW w:w="7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0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</w:t>
            </w: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Типовыми схемами сертификации</w:t>
            </w:r>
          </w:p>
        </w:tc>
      </w:tr>
      <w:tr w:rsidR="00392F90" w:rsidRPr="00392F90" w:rsidTr="000A7559"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лица (щитки защитные лицевые)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декларирование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39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3Д, 4Д</w:t>
            </w:r>
          </w:p>
        </w:tc>
        <w:tc>
          <w:tcPr>
            <w:tcW w:w="7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2F90" w:rsidRPr="00392F90" w:rsidRDefault="00392F90" w:rsidP="000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</w:t>
            </w: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Типовыми схемами декларирования";</w:t>
            </w:r>
          </w:p>
        </w:tc>
      </w:tr>
    </w:tbl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 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lastRenderedPageBreak/>
        <w:t>г) в пункте 13 в графе первой текст дополнить словами ", в том числе от воды и растворов нетоксичных веществ".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22. В разделе 1 приложения N 5 к указанному техническому регламенту: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а) в подразделе "Средства индивидуальной защиты рук от механических факторов" в абзаце втором слова ", кроме детских" исключить;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б) после подраздела "Средства индивидуальной защиты рук от механических факторов" дополнить подразделом 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 </w:t>
      </w:r>
    </w:p>
    <w:p w:rsidR="00392F90" w:rsidRPr="00392F90" w:rsidRDefault="00392F90" w:rsidP="00392F90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"Средства индивидуальной защиты рук от воды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и нетоксичных веществ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 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Рукавицы и перчатки для защиты от воды и растворов нетоксичных веществ";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в) после подраздела "Средства индивидуальной защиты ног от скольжения" дополнить подразделом следующего содержания: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 </w:t>
      </w:r>
    </w:p>
    <w:p w:rsidR="00392F90" w:rsidRPr="00392F90" w:rsidRDefault="00392F90" w:rsidP="00392F90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"Средства индивидуальной защиты ног от воды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и растворов нетоксичных веществ</w:t>
      </w: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br/>
        <w:t> 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Сапоги специальные резиновые формовые или литьевые из полимерных материалов для защиты от воды и растворов нетоксичных веществ";</w:t>
      </w:r>
    </w:p>
    <w:p w:rsidR="00392F90" w:rsidRPr="00392F90" w:rsidRDefault="00392F90" w:rsidP="00392F9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D4D4D"/>
          <w:sz w:val="23"/>
          <w:szCs w:val="23"/>
        </w:rPr>
      </w:pPr>
      <w:r w:rsidRPr="00392F90">
        <w:rPr>
          <w:rFonts w:ascii="Helvetica" w:eastAsia="Times New Roman" w:hAnsi="Helvetica" w:cs="Helvetica"/>
          <w:color w:val="4D4D4D"/>
          <w:sz w:val="23"/>
          <w:szCs w:val="23"/>
        </w:rPr>
        <w:t>г) в подразделе "Средства индивидуальной защиты головы" слова "Шлемы защитные для водителей и пассажиров мотоциклов и мопедов" исключить.</w:t>
      </w:r>
    </w:p>
    <w:p w:rsidR="006D31DE" w:rsidRDefault="006D31DE"/>
    <w:sectPr w:rsidR="006D31DE" w:rsidSect="000A75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90"/>
    <w:rsid w:val="000A7559"/>
    <w:rsid w:val="00392F90"/>
    <w:rsid w:val="006D31DE"/>
    <w:rsid w:val="00AD1A4F"/>
    <w:rsid w:val="00B1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45895-A421-43D7-A83F-46C4A8F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2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a.ru/tamdoc/11sr0878/" TargetMode="External"/><Relationship Id="rId5" Type="http://schemas.openxmlformats.org/officeDocument/2006/relationships/hyperlink" Target="https://www.alta.ru/tamdoc/14vr0098/" TargetMode="External"/><Relationship Id="rId4" Type="http://schemas.openxmlformats.org/officeDocument/2006/relationships/hyperlink" Target="https://www.alta.ru/tamdoc/14bn00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Замятин Сергей</cp:lastModifiedBy>
  <cp:revision>2</cp:revision>
  <dcterms:created xsi:type="dcterms:W3CDTF">2019-09-16T04:22:00Z</dcterms:created>
  <dcterms:modified xsi:type="dcterms:W3CDTF">2019-09-16T04:22:00Z</dcterms:modified>
</cp:coreProperties>
</file>