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355"/>
      </w:tblGrid>
      <w:tr w:rsidR="00B95610" w:rsidTr="00B95610">
        <w:tblPrEx>
          <w:tblCellMar>
            <w:top w:w="0" w:type="dxa"/>
            <w:bottom w:w="0" w:type="dxa"/>
          </w:tblCellMar>
        </w:tblPrEx>
        <w:tc>
          <w:tcPr>
            <w:tcW w:w="9355" w:type="dxa"/>
            <w:shd w:val="clear" w:color="auto" w:fill="auto"/>
          </w:tcPr>
          <w:p w:rsidR="00B95610" w:rsidRDefault="00B95610" w:rsidP="003F2C3E">
            <w:pPr>
              <w:spacing w:before="100" w:beforeAutospacing="1" w:after="100" w:afterAutospacing="1" w:line="240" w:lineRule="auto"/>
              <w:outlineLvl w:val="0"/>
              <w:rPr>
                <w:rFonts w:ascii="Times New Roman" w:eastAsia="Times New Roman" w:hAnsi="Times New Roman" w:cs="Times New Roman"/>
                <w:bCs/>
                <w:color w:val="0C0000"/>
                <w:kern w:val="36"/>
                <w:sz w:val="24"/>
                <w:szCs w:val="48"/>
                <w:lang w:eastAsia="ru-RU"/>
              </w:rPr>
            </w:pPr>
            <w:r>
              <w:rPr>
                <w:rFonts w:ascii="Times New Roman" w:eastAsia="Times New Roman" w:hAnsi="Times New Roman" w:cs="Times New Roman"/>
                <w:bCs/>
                <w:color w:val="0C0000"/>
                <w:kern w:val="36"/>
                <w:sz w:val="24"/>
                <w:szCs w:val="48"/>
                <w:lang w:eastAsia="ru-RU"/>
              </w:rPr>
              <w:t xml:space="preserve">№ </w:t>
            </w:r>
            <w:proofErr w:type="spellStart"/>
            <w:r>
              <w:rPr>
                <w:rFonts w:ascii="Times New Roman" w:eastAsia="Times New Roman" w:hAnsi="Times New Roman" w:cs="Times New Roman"/>
                <w:bCs/>
                <w:color w:val="0C0000"/>
                <w:kern w:val="36"/>
                <w:sz w:val="24"/>
                <w:szCs w:val="48"/>
                <w:lang w:eastAsia="ru-RU"/>
              </w:rPr>
              <w:t>исх</w:t>
            </w:r>
            <w:proofErr w:type="spellEnd"/>
            <w:r>
              <w:rPr>
                <w:rFonts w:ascii="Times New Roman" w:eastAsia="Times New Roman" w:hAnsi="Times New Roman" w:cs="Times New Roman"/>
                <w:bCs/>
                <w:color w:val="0C0000"/>
                <w:kern w:val="36"/>
                <w:sz w:val="24"/>
                <w:szCs w:val="48"/>
                <w:lang w:eastAsia="ru-RU"/>
              </w:rPr>
              <w:t>: ДГД-УТРиПТК-1-7713   от: 07.11.2018</w:t>
            </w:r>
          </w:p>
          <w:p w:rsidR="00B95610" w:rsidRPr="00B95610" w:rsidRDefault="00B95610" w:rsidP="003F2C3E">
            <w:pPr>
              <w:spacing w:before="100" w:beforeAutospacing="1" w:after="100" w:afterAutospacing="1" w:line="240" w:lineRule="auto"/>
              <w:outlineLvl w:val="0"/>
              <w:rPr>
                <w:rFonts w:ascii="Times New Roman" w:eastAsia="Times New Roman" w:hAnsi="Times New Roman" w:cs="Times New Roman"/>
                <w:bCs/>
                <w:color w:val="0C0000"/>
                <w:kern w:val="36"/>
                <w:sz w:val="24"/>
                <w:szCs w:val="48"/>
                <w:lang w:eastAsia="ru-RU"/>
              </w:rPr>
            </w:pPr>
            <w:r>
              <w:rPr>
                <w:rFonts w:ascii="Times New Roman" w:eastAsia="Times New Roman" w:hAnsi="Times New Roman" w:cs="Times New Roman"/>
                <w:bCs/>
                <w:color w:val="0C0000"/>
                <w:kern w:val="36"/>
                <w:sz w:val="24"/>
                <w:szCs w:val="48"/>
                <w:lang w:eastAsia="ru-RU"/>
              </w:rPr>
              <w:t xml:space="preserve">№ </w:t>
            </w:r>
            <w:proofErr w:type="spellStart"/>
            <w:r>
              <w:rPr>
                <w:rFonts w:ascii="Times New Roman" w:eastAsia="Times New Roman" w:hAnsi="Times New Roman" w:cs="Times New Roman"/>
                <w:bCs/>
                <w:color w:val="0C0000"/>
                <w:kern w:val="36"/>
                <w:sz w:val="24"/>
                <w:szCs w:val="48"/>
                <w:lang w:eastAsia="ru-RU"/>
              </w:rPr>
              <w:t>вх</w:t>
            </w:r>
            <w:proofErr w:type="spellEnd"/>
            <w:r>
              <w:rPr>
                <w:rFonts w:ascii="Times New Roman" w:eastAsia="Times New Roman" w:hAnsi="Times New Roman" w:cs="Times New Roman"/>
                <w:bCs/>
                <w:color w:val="0C0000"/>
                <w:kern w:val="36"/>
                <w:sz w:val="24"/>
                <w:szCs w:val="48"/>
                <w:lang w:eastAsia="ru-RU"/>
              </w:rPr>
              <w:t>: ДГД-УТРиПТК-1-7713   от: 07.11.2018</w:t>
            </w:r>
          </w:p>
        </w:tc>
      </w:tr>
    </w:tbl>
    <w:p w:rsidR="003F2C3E" w:rsidRPr="003F2C3E" w:rsidRDefault="003F2C3E" w:rsidP="003F2C3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F2C3E">
        <w:rPr>
          <w:rFonts w:ascii="Times New Roman" w:eastAsia="Times New Roman" w:hAnsi="Times New Roman" w:cs="Times New Roman"/>
          <w:b/>
          <w:bCs/>
          <w:kern w:val="36"/>
          <w:sz w:val="48"/>
          <w:szCs w:val="48"/>
          <w:lang w:eastAsia="ru-RU"/>
        </w:rPr>
        <w:t>Об особенностях проведения таможенного контроля таможенной стоимости товаров, ввозимых на таможенную территорию Евразийского экономического союза</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Решение Коллегии Евразийской экономической комиссии от 27 марта 2018 года № 42</w:t>
      </w:r>
    </w:p>
    <w:p w:rsidR="003F2C3E" w:rsidRPr="003F2C3E" w:rsidRDefault="00C4190C" w:rsidP="003F2C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3F2C3E" w:rsidRPr="003F2C3E">
          <w:rPr>
            <w:rFonts w:ascii="Times New Roman" w:eastAsia="Times New Roman" w:hAnsi="Times New Roman" w:cs="Times New Roman"/>
            <w:color w:val="0000FF"/>
            <w:sz w:val="24"/>
            <w:szCs w:val="24"/>
            <w:u w:val="single"/>
            <w:lang w:eastAsia="ru-RU"/>
          </w:rPr>
          <w:t xml:space="preserve">Текст </w:t>
        </w:r>
      </w:hyperlink>
    </w:p>
    <w:p w:rsidR="003F2C3E" w:rsidRPr="003F2C3E" w:rsidRDefault="003F2C3E" w:rsidP="003F2C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Официальная публикация </w:t>
      </w:r>
    </w:p>
    <w:p w:rsidR="003F2C3E" w:rsidRPr="003F2C3E" w:rsidRDefault="00C4190C" w:rsidP="003F2C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3F2C3E" w:rsidRPr="003F2C3E">
          <w:rPr>
            <w:rFonts w:ascii="Times New Roman" w:eastAsia="Times New Roman" w:hAnsi="Times New Roman" w:cs="Times New Roman"/>
            <w:color w:val="0000FF"/>
            <w:sz w:val="24"/>
            <w:szCs w:val="24"/>
            <w:u w:val="single"/>
            <w:lang w:eastAsia="ru-RU"/>
          </w:rPr>
          <w:t xml:space="preserve">Информация </w:t>
        </w:r>
      </w:hyperlink>
    </w:p>
    <w:p w:rsidR="003F2C3E" w:rsidRPr="003F2C3E" w:rsidRDefault="00C4190C" w:rsidP="003F2C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3F2C3E" w:rsidRPr="003F2C3E">
          <w:rPr>
            <w:rFonts w:ascii="Times New Roman" w:eastAsia="Times New Roman" w:hAnsi="Times New Roman" w:cs="Times New Roman"/>
            <w:color w:val="0000FF"/>
            <w:sz w:val="24"/>
            <w:szCs w:val="24"/>
            <w:u w:val="single"/>
            <w:lang w:eastAsia="ru-RU"/>
          </w:rPr>
          <w:t xml:space="preserve">История изменений </w:t>
        </w:r>
      </w:hyperlink>
    </w:p>
    <w:p w:rsidR="003F2C3E" w:rsidRPr="003F2C3E" w:rsidRDefault="00C4190C" w:rsidP="003F2C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3F2C3E" w:rsidRPr="003F2C3E">
          <w:rPr>
            <w:rFonts w:ascii="Times New Roman" w:eastAsia="Times New Roman" w:hAnsi="Times New Roman" w:cs="Times New Roman"/>
            <w:color w:val="0000FF"/>
            <w:sz w:val="24"/>
            <w:szCs w:val="24"/>
            <w:u w:val="single"/>
            <w:lang w:eastAsia="ru-RU"/>
          </w:rPr>
          <w:t xml:space="preserve">Ссылки </w:t>
        </w:r>
      </w:hyperlink>
    </w:p>
    <w:p w:rsidR="003F2C3E" w:rsidRPr="003F2C3E" w:rsidRDefault="00C4190C" w:rsidP="003F2C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003F2C3E" w:rsidRPr="003F2C3E">
          <w:rPr>
            <w:rFonts w:ascii="Times New Roman" w:eastAsia="Times New Roman" w:hAnsi="Times New Roman" w:cs="Times New Roman"/>
            <w:color w:val="0000FF"/>
            <w:sz w:val="24"/>
            <w:szCs w:val="24"/>
            <w:u w:val="single"/>
            <w:lang w:eastAsia="ru-RU"/>
          </w:rPr>
          <w:t xml:space="preserve">Скачать </w:t>
        </w:r>
      </w:hyperlink>
    </w:p>
    <w:p w:rsidR="003F2C3E" w:rsidRPr="003F2C3E" w:rsidRDefault="003F2C3E" w:rsidP="003F2C3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Прочее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В соответствии с </w:t>
      </w:r>
      <w:hyperlink r:id="rId12" w:anchor="z1822" w:history="1">
        <w:r w:rsidRPr="003F2C3E">
          <w:rPr>
            <w:rFonts w:ascii="Times New Roman" w:eastAsia="Times New Roman" w:hAnsi="Times New Roman" w:cs="Times New Roman"/>
            <w:color w:val="0000FF"/>
            <w:sz w:val="24"/>
            <w:szCs w:val="24"/>
            <w:u w:val="single"/>
            <w:lang w:eastAsia="ru-RU"/>
          </w:rPr>
          <w:t>пунктом 5</w:t>
        </w:r>
      </w:hyperlink>
      <w:r w:rsidRPr="003F2C3E">
        <w:rPr>
          <w:rFonts w:ascii="Times New Roman" w:eastAsia="Times New Roman" w:hAnsi="Times New Roman" w:cs="Times New Roman"/>
          <w:sz w:val="24"/>
          <w:szCs w:val="24"/>
          <w:lang w:eastAsia="ru-RU"/>
        </w:rPr>
        <w:t xml:space="preserve"> статьи 105 и </w:t>
      </w:r>
      <w:hyperlink r:id="rId13" w:anchor="z4764" w:history="1">
        <w:r w:rsidRPr="003F2C3E">
          <w:rPr>
            <w:rFonts w:ascii="Times New Roman" w:eastAsia="Times New Roman" w:hAnsi="Times New Roman" w:cs="Times New Roman"/>
            <w:color w:val="0000FF"/>
            <w:sz w:val="24"/>
            <w:szCs w:val="24"/>
            <w:u w:val="single"/>
            <w:lang w:eastAsia="ru-RU"/>
          </w:rPr>
          <w:t>пунктом 3</w:t>
        </w:r>
      </w:hyperlink>
      <w:r w:rsidRPr="003F2C3E">
        <w:rPr>
          <w:rFonts w:ascii="Times New Roman" w:eastAsia="Times New Roman" w:hAnsi="Times New Roman" w:cs="Times New Roman"/>
          <w:sz w:val="24"/>
          <w:szCs w:val="24"/>
          <w:lang w:eastAsia="ru-RU"/>
        </w:rPr>
        <w:t xml:space="preserve"> статьи 313 Таможенного кодекса Евразийского экономического союза Коллегия Евразийской экономической комиссии </w:t>
      </w:r>
      <w:r w:rsidRPr="003F2C3E">
        <w:rPr>
          <w:rFonts w:ascii="Times New Roman" w:eastAsia="Times New Roman" w:hAnsi="Times New Roman" w:cs="Times New Roman"/>
          <w:b/>
          <w:bCs/>
          <w:sz w:val="24"/>
          <w:szCs w:val="24"/>
          <w:lang w:eastAsia="ru-RU"/>
        </w:rPr>
        <w:t>решила:</w:t>
      </w:r>
      <w:r w:rsidRPr="003F2C3E">
        <w:rPr>
          <w:rFonts w:ascii="Times New Roman" w:eastAsia="Times New Roman" w:hAnsi="Times New Roman" w:cs="Times New Roman"/>
          <w:sz w:val="24"/>
          <w:szCs w:val="24"/>
          <w:lang w:eastAsia="ru-RU"/>
        </w:rPr>
        <w:t xml:space="preserve">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1. Утвердить прилагаемое Положение об особенностях проведения таможенного контроля таможенной стоимости товаров, ввозимых на таможенную территорию Евразийского экономического союза.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2. Внести в </w:t>
      </w:r>
      <w:hyperlink r:id="rId14" w:anchor="z10" w:history="1">
        <w:r w:rsidRPr="003F2C3E">
          <w:rPr>
            <w:rFonts w:ascii="Times New Roman" w:eastAsia="Times New Roman" w:hAnsi="Times New Roman" w:cs="Times New Roman"/>
            <w:color w:val="0000FF"/>
            <w:sz w:val="24"/>
            <w:szCs w:val="24"/>
            <w:u w:val="single"/>
            <w:lang w:eastAsia="ru-RU"/>
          </w:rPr>
          <w:t>Инструкцию</w:t>
        </w:r>
      </w:hyperlink>
      <w:r w:rsidRPr="003F2C3E">
        <w:rPr>
          <w:rFonts w:ascii="Times New Roman" w:eastAsia="Times New Roman" w:hAnsi="Times New Roman" w:cs="Times New Roman"/>
          <w:sz w:val="24"/>
          <w:szCs w:val="24"/>
          <w:lang w:eastAsia="ru-RU"/>
        </w:rPr>
        <w:t xml:space="preserve"> о порядке заполнения декларации на товары, утвержденную Решением Комиссии Таможенного союза от 20 мая 2010 г. № 257, следующие изменения:</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а) абзац двадцатый (после таблицы) </w:t>
      </w:r>
      <w:hyperlink r:id="rId15" w:anchor="z488" w:history="1">
        <w:r w:rsidRPr="003F2C3E">
          <w:rPr>
            <w:rFonts w:ascii="Times New Roman" w:eastAsia="Times New Roman" w:hAnsi="Times New Roman" w:cs="Times New Roman"/>
            <w:color w:val="0000FF"/>
            <w:sz w:val="24"/>
            <w:szCs w:val="24"/>
            <w:u w:val="single"/>
            <w:lang w:eastAsia="ru-RU"/>
          </w:rPr>
          <w:t>подпункта 42</w:t>
        </w:r>
      </w:hyperlink>
      <w:r w:rsidRPr="003F2C3E">
        <w:rPr>
          <w:rFonts w:ascii="Times New Roman" w:eastAsia="Times New Roman" w:hAnsi="Times New Roman" w:cs="Times New Roman"/>
          <w:sz w:val="24"/>
          <w:szCs w:val="24"/>
          <w:lang w:eastAsia="ru-RU"/>
        </w:rPr>
        <w:t xml:space="preserve"> пункта 15 изложить в следующей редакции:</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"регистрационный номер декларации на товары в отношении ранее ввезенных идентичных товаров в случае, предусмотренном пунктом 6 Положения об особенностях контроля таможенной стоимости товаров, утвержденного Решением Коллегии Евразийской экономической комиссии от 27 марта 2018 г. № 42;";</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б) абзац двадцать восьмой подпункта 4 </w:t>
      </w:r>
      <w:hyperlink r:id="rId16" w:anchor="z1052" w:history="1">
        <w:r w:rsidRPr="003F2C3E">
          <w:rPr>
            <w:rFonts w:ascii="Times New Roman" w:eastAsia="Times New Roman" w:hAnsi="Times New Roman" w:cs="Times New Roman"/>
            <w:color w:val="0000FF"/>
            <w:sz w:val="24"/>
            <w:szCs w:val="24"/>
            <w:u w:val="single"/>
            <w:lang w:eastAsia="ru-RU"/>
          </w:rPr>
          <w:t>пункта 43</w:t>
        </w:r>
      </w:hyperlink>
      <w:r w:rsidRPr="003F2C3E">
        <w:rPr>
          <w:rFonts w:ascii="Times New Roman" w:eastAsia="Times New Roman" w:hAnsi="Times New Roman" w:cs="Times New Roman"/>
          <w:sz w:val="24"/>
          <w:szCs w:val="24"/>
          <w:lang w:eastAsia="ru-RU"/>
        </w:rPr>
        <w:t xml:space="preserve"> изложить в следующей редакции:</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"элемент 6 – указывается дата окончания срока, в течение которого декларант должен представить таможенному органу документы и (или) сведения, в том числе письменные пояснения, запрошенные таможенным органом у декларанта в соответствии с пунктом 4 статьи 325 Таможенного кодекса Евразийского экономического союза при проведении контроля таможенной стоимости товаров.".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3. Внести в </w:t>
      </w:r>
      <w:hyperlink r:id="rId17" w:anchor="z4" w:history="1">
        <w:r w:rsidRPr="003F2C3E">
          <w:rPr>
            <w:rFonts w:ascii="Times New Roman" w:eastAsia="Times New Roman" w:hAnsi="Times New Roman" w:cs="Times New Roman"/>
            <w:color w:val="0000FF"/>
            <w:sz w:val="24"/>
            <w:szCs w:val="24"/>
            <w:u w:val="single"/>
            <w:lang w:eastAsia="ru-RU"/>
          </w:rPr>
          <w:t>Правила</w:t>
        </w:r>
      </w:hyperlink>
      <w:r w:rsidRPr="003F2C3E">
        <w:rPr>
          <w:rFonts w:ascii="Times New Roman" w:eastAsia="Times New Roman" w:hAnsi="Times New Roman" w:cs="Times New Roman"/>
          <w:sz w:val="24"/>
          <w:szCs w:val="24"/>
          <w:lang w:eastAsia="ru-RU"/>
        </w:rPr>
        <w:t xml:space="preserve"> применения метода определения таможенной стоимости товаров по стоимости сделки с ввозимыми товарами (метод 1), утвержденные Решением Коллегии </w:t>
      </w:r>
      <w:r w:rsidRPr="003F2C3E">
        <w:rPr>
          <w:rFonts w:ascii="Times New Roman" w:eastAsia="Times New Roman" w:hAnsi="Times New Roman" w:cs="Times New Roman"/>
          <w:sz w:val="24"/>
          <w:szCs w:val="24"/>
          <w:lang w:eastAsia="ru-RU"/>
        </w:rPr>
        <w:lastRenderedPageBreak/>
        <w:t>Евразийской экономической комиссии от 20 декабря 2012 г. № 283, следующие изменения:</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а) предложение первое </w:t>
      </w:r>
      <w:hyperlink r:id="rId18" w:anchor="z87" w:history="1">
        <w:r w:rsidRPr="003F2C3E">
          <w:rPr>
            <w:rFonts w:ascii="Times New Roman" w:eastAsia="Times New Roman" w:hAnsi="Times New Roman" w:cs="Times New Roman"/>
            <w:color w:val="0000FF"/>
            <w:sz w:val="24"/>
            <w:szCs w:val="24"/>
            <w:u w:val="single"/>
            <w:lang w:eastAsia="ru-RU"/>
          </w:rPr>
          <w:t>пункта 14</w:t>
        </w:r>
      </w:hyperlink>
      <w:r w:rsidRPr="003F2C3E">
        <w:rPr>
          <w:rFonts w:ascii="Times New Roman" w:eastAsia="Times New Roman" w:hAnsi="Times New Roman" w:cs="Times New Roman"/>
          <w:sz w:val="24"/>
          <w:szCs w:val="24"/>
          <w:lang w:eastAsia="ru-RU"/>
        </w:rPr>
        <w:t xml:space="preserve"> изложить в следующей редакции:</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"В случае если в ходе проведения таможенного контроля таможенной стоимости товаров, заявленной при таможенном декларировании, таможенным органом не обнаружены признаки влияния взаимосвязи между продавцом и покупателем на цену, фактически уплаченную или подлежащую уплате, являющиеся основаниями для признания стоимости сделки неприемлемой для целей определения таможенной стоимости товаров, то при отсутствии иных признаков недостоверного определения таможенной стоимости товаров стоимость сделки принимается в качестве таможенной стоимости товаров.";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б) абзацы первый и второй </w:t>
      </w:r>
      <w:hyperlink r:id="rId19" w:anchor="z88" w:history="1">
        <w:r w:rsidRPr="003F2C3E">
          <w:rPr>
            <w:rFonts w:ascii="Times New Roman" w:eastAsia="Times New Roman" w:hAnsi="Times New Roman" w:cs="Times New Roman"/>
            <w:color w:val="0000FF"/>
            <w:sz w:val="24"/>
            <w:szCs w:val="24"/>
            <w:u w:val="single"/>
            <w:lang w:eastAsia="ru-RU"/>
          </w:rPr>
          <w:t>пункта 15</w:t>
        </w:r>
      </w:hyperlink>
      <w:r w:rsidRPr="003F2C3E">
        <w:rPr>
          <w:rFonts w:ascii="Times New Roman" w:eastAsia="Times New Roman" w:hAnsi="Times New Roman" w:cs="Times New Roman"/>
          <w:sz w:val="24"/>
          <w:szCs w:val="24"/>
          <w:lang w:eastAsia="ru-RU"/>
        </w:rPr>
        <w:t xml:space="preserve"> заменить абзацем следующего содержания:</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"15. В случае если в ходе проведения таможенного контроля таможенной стоимости товаров, заявленной при таможенном декларировании, таможенным органом обнаружены признаки влияния взаимосвязи между продавцом и покупателем на цену, фактически уплаченную или подлежащую уплате, и представленные декларантом (таможенным представителем) документы и сведения, отражающие сопутствующие продаже обстоятельства, не устраняют такие обнаруженные признаки, то декларант (таможенный представитель) имеет право представить документы и сведения, подтверждающие, что стоимость сделки с ввозимыми товарами близка к одной из проверочных величин.";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в) </w:t>
      </w:r>
      <w:hyperlink r:id="rId20" w:anchor="z89" w:history="1">
        <w:r w:rsidRPr="003F2C3E">
          <w:rPr>
            <w:rFonts w:ascii="Times New Roman" w:eastAsia="Times New Roman" w:hAnsi="Times New Roman" w:cs="Times New Roman"/>
            <w:color w:val="0000FF"/>
            <w:sz w:val="24"/>
            <w:szCs w:val="24"/>
            <w:u w:val="single"/>
            <w:lang w:eastAsia="ru-RU"/>
          </w:rPr>
          <w:t>пункт 16</w:t>
        </w:r>
      </w:hyperlink>
      <w:r w:rsidRPr="003F2C3E">
        <w:rPr>
          <w:rFonts w:ascii="Times New Roman" w:eastAsia="Times New Roman" w:hAnsi="Times New Roman" w:cs="Times New Roman"/>
          <w:sz w:val="24"/>
          <w:szCs w:val="24"/>
          <w:lang w:eastAsia="ru-RU"/>
        </w:rPr>
        <w:t xml:space="preserve"> признать утратившим силу.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4. Признать утратившими силу: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абзацы третий и четвертый </w:t>
      </w:r>
      <w:hyperlink r:id="rId21" w:anchor="z2" w:history="1">
        <w:r w:rsidRPr="003F2C3E">
          <w:rPr>
            <w:rFonts w:ascii="Times New Roman" w:eastAsia="Times New Roman" w:hAnsi="Times New Roman" w:cs="Times New Roman"/>
            <w:color w:val="0000FF"/>
            <w:sz w:val="24"/>
            <w:szCs w:val="24"/>
            <w:u w:val="single"/>
            <w:lang w:eastAsia="ru-RU"/>
          </w:rPr>
          <w:t>пункта 1</w:t>
        </w:r>
      </w:hyperlink>
      <w:r w:rsidRPr="003F2C3E">
        <w:rPr>
          <w:rFonts w:ascii="Times New Roman" w:eastAsia="Times New Roman" w:hAnsi="Times New Roman" w:cs="Times New Roman"/>
          <w:sz w:val="24"/>
          <w:szCs w:val="24"/>
          <w:lang w:eastAsia="ru-RU"/>
        </w:rPr>
        <w:t xml:space="preserve"> Решения Комиссии Таможенного союза от 20 сентября 2010 г. № 376 "О порядках декларирования, контроля и корректировки таможенной стоимости товаров";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bookmarkStart w:id="0" w:name="z19"/>
      <w:bookmarkEnd w:id="0"/>
      <w:r w:rsidRPr="003F2C3E">
        <w:rPr>
          <w:rFonts w:ascii="Times New Roman" w:eastAsia="Times New Roman" w:hAnsi="Times New Roman" w:cs="Times New Roman"/>
          <w:sz w:val="24"/>
          <w:szCs w:val="24"/>
          <w:lang w:eastAsia="ru-RU"/>
        </w:rPr>
        <w:t xml:space="preserve">      </w:t>
      </w:r>
      <w:hyperlink r:id="rId22" w:anchor="z48" w:history="1">
        <w:r w:rsidRPr="003F2C3E">
          <w:rPr>
            <w:rFonts w:ascii="Times New Roman" w:eastAsia="Times New Roman" w:hAnsi="Times New Roman" w:cs="Times New Roman"/>
            <w:color w:val="0000FF"/>
            <w:sz w:val="24"/>
            <w:szCs w:val="24"/>
            <w:u w:val="single"/>
            <w:lang w:eastAsia="ru-RU"/>
          </w:rPr>
          <w:t>пункт 13</w:t>
        </w:r>
      </w:hyperlink>
      <w:r w:rsidRPr="003F2C3E">
        <w:rPr>
          <w:rFonts w:ascii="Times New Roman" w:eastAsia="Times New Roman" w:hAnsi="Times New Roman" w:cs="Times New Roman"/>
          <w:sz w:val="24"/>
          <w:szCs w:val="24"/>
          <w:lang w:eastAsia="ru-RU"/>
        </w:rPr>
        <w:t xml:space="preserve"> Правил применения метода сложения (метод 5) при определении таможенной стоимости товаров, утвержденных Решением Коллегии Евразийской экономической комиссии от 12 декабря 2012 г. № 273;</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абзац второй подпункта "а" </w:t>
      </w:r>
      <w:hyperlink r:id="rId23" w:anchor="z31" w:history="1">
        <w:r w:rsidRPr="003F2C3E">
          <w:rPr>
            <w:rFonts w:ascii="Times New Roman" w:eastAsia="Times New Roman" w:hAnsi="Times New Roman" w:cs="Times New Roman"/>
            <w:color w:val="0000FF"/>
            <w:sz w:val="24"/>
            <w:szCs w:val="24"/>
            <w:u w:val="single"/>
            <w:lang w:eastAsia="ru-RU"/>
          </w:rPr>
          <w:t>пункта 11</w:t>
        </w:r>
      </w:hyperlink>
      <w:r w:rsidRPr="003F2C3E">
        <w:rPr>
          <w:rFonts w:ascii="Times New Roman" w:eastAsia="Times New Roman" w:hAnsi="Times New Roman" w:cs="Times New Roman"/>
          <w:sz w:val="24"/>
          <w:szCs w:val="24"/>
          <w:lang w:eastAsia="ru-RU"/>
        </w:rPr>
        <w:t xml:space="preserve"> Порядка внесения изменений (дополнений) в сведения, заявленные в декларации на товары, утвержденного Решением Коллегии Евразийской экономической комиссии от 10 декабря 2013 г. № 289 "О внесении изменений (дополнений) в сведения, заявленные в декларации на товары, и признании утратившими силу некоторых решений Комиссии Таможенного союза и Коллегии Евразийской экономической комиссии", а также пункт 2 изменений, предусмотренных приложением к указанному Решению;</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bookmarkStart w:id="1" w:name="z21"/>
      <w:bookmarkEnd w:id="1"/>
      <w:r w:rsidRPr="003F2C3E">
        <w:rPr>
          <w:rFonts w:ascii="Times New Roman" w:eastAsia="Times New Roman" w:hAnsi="Times New Roman" w:cs="Times New Roman"/>
          <w:sz w:val="24"/>
          <w:szCs w:val="24"/>
          <w:lang w:eastAsia="ru-RU"/>
        </w:rPr>
        <w:t xml:space="preserve">      </w:t>
      </w:r>
      <w:hyperlink r:id="rId24" w:anchor="z83" w:history="1">
        <w:r w:rsidRPr="003F2C3E">
          <w:rPr>
            <w:rFonts w:ascii="Times New Roman" w:eastAsia="Times New Roman" w:hAnsi="Times New Roman" w:cs="Times New Roman"/>
            <w:color w:val="0000FF"/>
            <w:sz w:val="24"/>
            <w:szCs w:val="24"/>
            <w:u w:val="single"/>
            <w:lang w:eastAsia="ru-RU"/>
          </w:rPr>
          <w:t>подпункты "б"</w:t>
        </w:r>
      </w:hyperlink>
      <w:r w:rsidRPr="003F2C3E">
        <w:rPr>
          <w:rFonts w:ascii="Times New Roman" w:eastAsia="Times New Roman" w:hAnsi="Times New Roman" w:cs="Times New Roman"/>
          <w:sz w:val="24"/>
          <w:szCs w:val="24"/>
          <w:lang w:eastAsia="ru-RU"/>
        </w:rPr>
        <w:t xml:space="preserve"> и </w:t>
      </w:r>
      <w:hyperlink r:id="rId25" w:anchor="z84" w:history="1">
        <w:r w:rsidRPr="003F2C3E">
          <w:rPr>
            <w:rFonts w:ascii="Times New Roman" w:eastAsia="Times New Roman" w:hAnsi="Times New Roman" w:cs="Times New Roman"/>
            <w:color w:val="0000FF"/>
            <w:sz w:val="24"/>
            <w:szCs w:val="24"/>
            <w:u w:val="single"/>
            <w:lang w:eastAsia="ru-RU"/>
          </w:rPr>
          <w:t>"в"</w:t>
        </w:r>
      </w:hyperlink>
      <w:r w:rsidRPr="003F2C3E">
        <w:rPr>
          <w:rFonts w:ascii="Times New Roman" w:eastAsia="Times New Roman" w:hAnsi="Times New Roman" w:cs="Times New Roman"/>
          <w:sz w:val="24"/>
          <w:szCs w:val="24"/>
          <w:lang w:eastAsia="ru-RU"/>
        </w:rPr>
        <w:t xml:space="preserve"> пункта 9 изменений, предусмотренных приложением к Решению Коллегии Евразийской экономической комиссии от 27 апреля 2015 г. № 38 "О внесении изменений в некоторые решения Комиссии Таможенного союза и Коллегии Евразийской экономической комиссии";</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bookmarkStart w:id="2" w:name="z22"/>
      <w:bookmarkEnd w:id="2"/>
      <w:r w:rsidRPr="003F2C3E">
        <w:rPr>
          <w:rFonts w:ascii="Times New Roman" w:eastAsia="Times New Roman" w:hAnsi="Times New Roman" w:cs="Times New Roman"/>
          <w:sz w:val="24"/>
          <w:szCs w:val="24"/>
          <w:lang w:eastAsia="ru-RU"/>
        </w:rPr>
        <w:lastRenderedPageBreak/>
        <w:t xml:space="preserve">      </w:t>
      </w:r>
      <w:hyperlink r:id="rId26" w:anchor="z9" w:history="1">
        <w:r w:rsidRPr="003F2C3E">
          <w:rPr>
            <w:rFonts w:ascii="Times New Roman" w:eastAsia="Times New Roman" w:hAnsi="Times New Roman" w:cs="Times New Roman"/>
            <w:color w:val="0000FF"/>
            <w:sz w:val="24"/>
            <w:szCs w:val="24"/>
            <w:u w:val="single"/>
            <w:lang w:eastAsia="ru-RU"/>
          </w:rPr>
          <w:t>пункт 2</w:t>
        </w:r>
      </w:hyperlink>
      <w:r w:rsidRPr="003F2C3E">
        <w:rPr>
          <w:rFonts w:ascii="Times New Roman" w:eastAsia="Times New Roman" w:hAnsi="Times New Roman" w:cs="Times New Roman"/>
          <w:sz w:val="24"/>
          <w:szCs w:val="24"/>
          <w:lang w:eastAsia="ru-RU"/>
        </w:rPr>
        <w:t xml:space="preserve"> изменений, предусмотренных приложением к Решению Коллегии Евразийской экономической комиссии от 3 ноября 2015 г. № 139 "О внесении изменений в некоторые Решения Комиссии Таможенного союза".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5. Настоящее Решение вступает в силу по истечении 30 календарных дней с даты его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40"/>
        <w:gridCol w:w="3160"/>
      </w:tblGrid>
      <w:tr w:rsidR="003F2C3E" w:rsidRPr="003F2C3E" w:rsidTr="003F2C3E">
        <w:trPr>
          <w:tblCellSpacing w:w="15" w:type="dxa"/>
        </w:trPr>
        <w:tc>
          <w:tcPr>
            <w:tcW w:w="6000" w:type="dxa"/>
            <w:vAlign w:val="center"/>
            <w:hideMark/>
          </w:tcPr>
          <w:p w:rsidR="003F2C3E" w:rsidRPr="003F2C3E" w:rsidRDefault="003F2C3E" w:rsidP="003F2C3E">
            <w:pPr>
              <w:spacing w:after="0"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i/>
                <w:iCs/>
                <w:sz w:val="24"/>
                <w:szCs w:val="24"/>
                <w:lang w:eastAsia="ru-RU"/>
              </w:rPr>
              <w:t xml:space="preserve">      </w:t>
            </w:r>
            <w:bookmarkStart w:id="3" w:name="z24"/>
            <w:bookmarkEnd w:id="3"/>
            <w:r w:rsidRPr="003F2C3E">
              <w:rPr>
                <w:rFonts w:ascii="Times New Roman" w:eastAsia="Times New Roman" w:hAnsi="Times New Roman" w:cs="Times New Roman"/>
                <w:i/>
                <w:iCs/>
                <w:sz w:val="24"/>
                <w:szCs w:val="24"/>
                <w:lang w:eastAsia="ru-RU"/>
              </w:rPr>
              <w:t xml:space="preserve">Председатель Коллегии </w:t>
            </w:r>
            <w:r w:rsidRPr="003F2C3E">
              <w:rPr>
                <w:rFonts w:ascii="Times New Roman" w:eastAsia="Times New Roman" w:hAnsi="Times New Roman" w:cs="Times New Roman"/>
                <w:i/>
                <w:iCs/>
                <w:sz w:val="24"/>
                <w:szCs w:val="24"/>
                <w:lang w:eastAsia="ru-RU"/>
              </w:rPr>
              <w:br/>
              <w:t>Евразийской экономической комиссии</w:t>
            </w:r>
            <w:r w:rsidRPr="003F2C3E">
              <w:rPr>
                <w:rFonts w:ascii="Times New Roman" w:eastAsia="Times New Roman" w:hAnsi="Times New Roman" w:cs="Times New Roman"/>
                <w:sz w:val="24"/>
                <w:szCs w:val="24"/>
                <w:lang w:eastAsia="ru-RU"/>
              </w:rPr>
              <w:t xml:space="preserve"> </w:t>
            </w:r>
          </w:p>
        </w:tc>
        <w:tc>
          <w:tcPr>
            <w:tcW w:w="3225" w:type="dxa"/>
            <w:vAlign w:val="center"/>
            <w:hideMark/>
          </w:tcPr>
          <w:p w:rsidR="003F2C3E" w:rsidRPr="003F2C3E" w:rsidRDefault="003F2C3E" w:rsidP="003F2C3E">
            <w:pPr>
              <w:spacing w:after="0"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i/>
                <w:iCs/>
                <w:sz w:val="24"/>
                <w:szCs w:val="24"/>
                <w:lang w:eastAsia="ru-RU"/>
              </w:rPr>
              <w:t xml:space="preserve">Т. Саркисян </w:t>
            </w:r>
          </w:p>
        </w:tc>
      </w:tr>
    </w:tbl>
    <w:p w:rsidR="003F2C3E" w:rsidRPr="003F2C3E" w:rsidRDefault="003F2C3E" w:rsidP="003F2C3E">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F2C3E" w:rsidRPr="003F2C3E" w:rsidTr="003F2C3E">
        <w:trPr>
          <w:tblCellSpacing w:w="15" w:type="dxa"/>
        </w:trPr>
        <w:tc>
          <w:tcPr>
            <w:tcW w:w="5805" w:type="dxa"/>
            <w:vAlign w:val="center"/>
            <w:hideMark/>
          </w:tcPr>
          <w:p w:rsidR="003F2C3E" w:rsidRPr="003F2C3E" w:rsidRDefault="003F2C3E" w:rsidP="003F2C3E">
            <w:pPr>
              <w:spacing w:after="0" w:line="240" w:lineRule="auto"/>
              <w:jc w:val="center"/>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w:t>
            </w:r>
          </w:p>
        </w:tc>
        <w:tc>
          <w:tcPr>
            <w:tcW w:w="3420" w:type="dxa"/>
            <w:vAlign w:val="center"/>
            <w:hideMark/>
          </w:tcPr>
          <w:p w:rsidR="003F2C3E" w:rsidRPr="003F2C3E" w:rsidRDefault="003F2C3E" w:rsidP="003F2C3E">
            <w:pPr>
              <w:spacing w:after="0" w:line="240" w:lineRule="auto"/>
              <w:jc w:val="center"/>
              <w:rPr>
                <w:rFonts w:ascii="Times New Roman" w:eastAsia="Times New Roman" w:hAnsi="Times New Roman" w:cs="Times New Roman"/>
                <w:sz w:val="24"/>
                <w:szCs w:val="24"/>
                <w:lang w:eastAsia="ru-RU"/>
              </w:rPr>
            </w:pPr>
            <w:bookmarkStart w:id="4" w:name="z25"/>
            <w:bookmarkEnd w:id="4"/>
            <w:r w:rsidRPr="003F2C3E">
              <w:rPr>
                <w:rFonts w:ascii="Times New Roman" w:eastAsia="Times New Roman" w:hAnsi="Times New Roman" w:cs="Times New Roman"/>
                <w:sz w:val="24"/>
                <w:szCs w:val="24"/>
                <w:lang w:eastAsia="ru-RU"/>
              </w:rPr>
              <w:t xml:space="preserve">УТВЕРЖДЕНО </w:t>
            </w:r>
            <w:r w:rsidRPr="003F2C3E">
              <w:rPr>
                <w:rFonts w:ascii="Times New Roman" w:eastAsia="Times New Roman" w:hAnsi="Times New Roman" w:cs="Times New Roman"/>
                <w:sz w:val="24"/>
                <w:szCs w:val="24"/>
                <w:lang w:eastAsia="ru-RU"/>
              </w:rPr>
              <w:br/>
              <w:t xml:space="preserve">Решением Коллегии </w:t>
            </w:r>
            <w:r w:rsidRPr="003F2C3E">
              <w:rPr>
                <w:rFonts w:ascii="Times New Roman" w:eastAsia="Times New Roman" w:hAnsi="Times New Roman" w:cs="Times New Roman"/>
                <w:sz w:val="24"/>
                <w:szCs w:val="24"/>
                <w:lang w:eastAsia="ru-RU"/>
              </w:rPr>
              <w:br/>
              <w:t xml:space="preserve">Евразийской экономической комиссии </w:t>
            </w:r>
            <w:r w:rsidRPr="003F2C3E">
              <w:rPr>
                <w:rFonts w:ascii="Times New Roman" w:eastAsia="Times New Roman" w:hAnsi="Times New Roman" w:cs="Times New Roman"/>
                <w:sz w:val="24"/>
                <w:szCs w:val="24"/>
                <w:lang w:eastAsia="ru-RU"/>
              </w:rPr>
              <w:br/>
              <w:t xml:space="preserve">от 27 марта 2018 г. № 42 </w:t>
            </w:r>
          </w:p>
        </w:tc>
      </w:tr>
    </w:tbl>
    <w:p w:rsidR="003F2C3E" w:rsidRPr="003F2C3E" w:rsidRDefault="003F2C3E" w:rsidP="003F2C3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F2C3E">
        <w:rPr>
          <w:rFonts w:ascii="Times New Roman" w:eastAsia="Times New Roman" w:hAnsi="Times New Roman" w:cs="Times New Roman"/>
          <w:b/>
          <w:bCs/>
          <w:sz w:val="27"/>
          <w:szCs w:val="27"/>
          <w:lang w:eastAsia="ru-RU"/>
        </w:rPr>
        <w:t xml:space="preserve">ПОЛОЖЕНИЕ </w:t>
      </w:r>
      <w:r w:rsidRPr="003F2C3E">
        <w:rPr>
          <w:rFonts w:ascii="Times New Roman" w:eastAsia="Times New Roman" w:hAnsi="Times New Roman" w:cs="Times New Roman"/>
          <w:b/>
          <w:bCs/>
          <w:sz w:val="27"/>
          <w:szCs w:val="27"/>
          <w:lang w:eastAsia="ru-RU"/>
        </w:rPr>
        <w:br/>
        <w:t xml:space="preserve">об особенностях проведения таможенного контроля таможенной стоимости товаров, ввозимых на таможенную территорию Евразийского экономического союза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1. Настоящее Положение определяет особенности проведения таможенного контроля заявленной при таможенном декларировании таможенной стоимости товаров, ввозимых на таможенную территорию Евразийского экономического союза (далее соответственно – контроль таможенной стоимости товаров, ввозимые товары).</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2. Настоящее Положение применяется при проведении контроля таможенной стоимости товаров, начатого как до, так и после выпуска ввозимых товаров.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Требования пункта 6 настоящего Положения применяются при проведении контроля таможенной стоимости товаров, начатого до выпуска таких товаров, а в отношении товаров, выпущенных до подачи декларации на товары, – при проведении контроля таможенной стоимости товаров, начатого до направления декларанту таможенным органом электронного документа либо проставления соответствующих отметок на декларации на товары, поданной на бумажном носителе, и (или) коммерческих, транспортных (перевозочных) документах в соответствии с </w:t>
      </w:r>
      <w:hyperlink r:id="rId27" w:anchor="z2105" w:history="1">
        <w:r w:rsidRPr="003F2C3E">
          <w:rPr>
            <w:rFonts w:ascii="Times New Roman" w:eastAsia="Times New Roman" w:hAnsi="Times New Roman" w:cs="Times New Roman"/>
            <w:color w:val="0000FF"/>
            <w:sz w:val="24"/>
            <w:szCs w:val="24"/>
            <w:u w:val="single"/>
            <w:lang w:eastAsia="ru-RU"/>
          </w:rPr>
          <w:t>пунктом 17</w:t>
        </w:r>
      </w:hyperlink>
      <w:r w:rsidRPr="003F2C3E">
        <w:rPr>
          <w:rFonts w:ascii="Times New Roman" w:eastAsia="Times New Roman" w:hAnsi="Times New Roman" w:cs="Times New Roman"/>
          <w:sz w:val="24"/>
          <w:szCs w:val="24"/>
          <w:lang w:eastAsia="ru-RU"/>
        </w:rPr>
        <w:t xml:space="preserve"> статьи 120 Таможенного кодекса Евразийского экономического союза (далее – Кодекс).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3. При проведении контроля таможенной стоимости товаров используется имеющаяся в распоряжении таможенного органа информация, в максимально возможной степени сопоставимая с имеющимися в отношении ввозимых товаров сведениями, включая сведения об условиях и обстоятельствах рассматриваемой сделки, физических характеристиках, качестве и репутации ввозимых товаров, в том числе:</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а) о сделках с идентичными, однородными товарами, товарами того же класса или вида, полученная в том числе с использованием информационных ресурсов таможенных органов;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б) о биржевых котировках, биржевых индексах, ценах аукционов, сведения из ценовых каталогов.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lastRenderedPageBreak/>
        <w:t>      4. Информация, указанная в пункте 3 настоящего Положения, может быть получена таможенным органом в том числе от государственных представительств (торговых представительств) государств членов Евразийского экономического союза (далее соответственно – государства-члены, Союз) в третьих странах, от государственных органов государств-членов, от организаций, включая профессиональные объединения (ассоциации), транспортные и страховые компании, поставщиков и производителей ввозимых, идентичных, однородных товаров, любым не запрещенным законодательством государств-членов способом, в том числе с использованием информационно-телекоммуникационной сети "Интернет".</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5. При проведении контроля таможенной стоимости товаров, в том числе после их выпуска, признаками недостоверного определения таможенной стоимости товаров являются, в частности, следующие обстоятельства:</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а) выявление несоответствия сведений, влияющих на таможенную стоимость ввозимых товаров и содержащихся в одном документе, иным сведениям, содержащимся в том же документе, а также сведениям, содержащимся в иных документах, в том числе в документах, подтверждающих сведения, заявленные в декларации на товары, сведениям, полученным из информационных систем таможенных органов, и (или)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и (или) из других источников, имеющихся в распоряжении таможенного органа на момент проведения проверки, сведениям, полученным другими способами в соответствии с международными договорами и актами в сфере таможенного регулирования, входящими в право Союза, и (или) законодательством государств-членов;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б) выявление более низкой цены ввозимых товаров по сравнению с ценой идентичных или однородных товаров при сопоставимых условиях их ввоза;</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в) выявление более низкой цены ввозимых товаров по сравнению с ценой идентичных или однородных товаров, определенной в соответствии с информацией о биржевых котировках, биржевых индексах, ценах аукционов, информацией из ценовых каталогов;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г) выявление более низкой цены ввозимых товаров по сравнению с ценой компонентов (в том числе сырьевых), из которых произведены (состоят) ввозимые товары;</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д) наличие взаимосвязи продавца и покупателя ввозимых товаров в сочетании с более низкой ценой ввозимых товаров по сравнению с ценой идентичных или однородных товаров, продажа и покупка которых осуществлялись независимыми продавцом и покупателем;</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е) наличие оснований полагать, что структура таможенной стоимости ввозимых товаров не соблюдена (например, к цене, фактически уплаченной или подлежащей уплате за ввозимые товары, не добавлены либо добавлены не в полном объеме лицензионные и иные подобные платежи за использование объектов интеллектуальной собственности, расходы на перевозку (транспортировку) ввозимых товаров, расходы на страхование и т. п.).</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6. Обстоятельства, указанные в пункте 5 настоящего Положения, не рассматриваются в качестве признаков недостоверного определения таможенной стоимости ввозимых товаров в случае, если эти товары ввозятся в рамках внешнеэкономического договора </w:t>
      </w:r>
      <w:r w:rsidRPr="003F2C3E">
        <w:rPr>
          <w:rFonts w:ascii="Times New Roman" w:eastAsia="Times New Roman" w:hAnsi="Times New Roman" w:cs="Times New Roman"/>
          <w:sz w:val="24"/>
          <w:szCs w:val="24"/>
          <w:lang w:eastAsia="ru-RU"/>
        </w:rPr>
        <w:lastRenderedPageBreak/>
        <w:t>(контракта), в соответствии с которым ранее ввозились идентичные им товары, при одновременном соблюдении следующих условий:</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а) ввозимые товары и ранее ввезенные товары являются идентичными, ввезены в рамках одного внешнеэкономического договора (контракта) при неизменных условиях сделки (в том числе в отношении цены товаров и условий их поставки);</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б) при проведении контроля таможенной стоимости ввозимых товаров выявлены те же обстоятельства из числа указанных в пункте 5 настоящего Положения, что и при проведении контроля таможенной стоимости ранее ввезенных идентичных товаров;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в) в отношении ранее ввезенных идентичных товаров: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таможенная стоимость товаров определена по методу определения таможенной стоимости товаров по стоимости сделки с ввозимыми товарами (метод 1);</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по результатам контроля таможенной стоимости товаров подтверждены достоверность и (или) полнота проверяемых сведений;</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г) таможенное декларирование ввозимых товаров осуществляется в регионе деятельности таможни, в регионе деятельности которой осуществлялось таможенное декларирование ранее ввезенных идентичных товаров;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д) в декларации на товары в отношении ввозимых товаров в соответствии с </w:t>
      </w:r>
      <w:hyperlink r:id="rId28" w:anchor="z10" w:history="1">
        <w:r w:rsidRPr="003F2C3E">
          <w:rPr>
            <w:rFonts w:ascii="Times New Roman" w:eastAsia="Times New Roman" w:hAnsi="Times New Roman" w:cs="Times New Roman"/>
            <w:color w:val="0000FF"/>
            <w:sz w:val="24"/>
            <w:szCs w:val="24"/>
            <w:u w:val="single"/>
            <w:lang w:eastAsia="ru-RU"/>
          </w:rPr>
          <w:t>Инструкцией</w:t>
        </w:r>
      </w:hyperlink>
      <w:r w:rsidRPr="003F2C3E">
        <w:rPr>
          <w:rFonts w:ascii="Times New Roman" w:eastAsia="Times New Roman" w:hAnsi="Times New Roman" w:cs="Times New Roman"/>
          <w:sz w:val="24"/>
          <w:szCs w:val="24"/>
          <w:lang w:eastAsia="ru-RU"/>
        </w:rPr>
        <w:t xml:space="preserve"> о порядке заполнения декларации на товары, утвержденной Решением Комиссии Таможенного союза от 20 мая 2010 г. № 257, заявлен регистрационный номер декларации на товары в отношении ранее ввезенных идентичных товаров, отвечающих условиям, указанным в настоящем пункте;</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е) срок с даты выпуска ранее ввезенных идентичных товаров, а если идентичные товары были выпущены в соответствии со </w:t>
      </w:r>
      <w:hyperlink r:id="rId29" w:anchor="z121" w:history="1">
        <w:r w:rsidRPr="003F2C3E">
          <w:rPr>
            <w:rFonts w:ascii="Times New Roman" w:eastAsia="Times New Roman" w:hAnsi="Times New Roman" w:cs="Times New Roman"/>
            <w:color w:val="0000FF"/>
            <w:sz w:val="24"/>
            <w:szCs w:val="24"/>
            <w:u w:val="single"/>
            <w:lang w:eastAsia="ru-RU"/>
          </w:rPr>
          <w:t>статьей 121</w:t>
        </w:r>
      </w:hyperlink>
      <w:r w:rsidRPr="003F2C3E">
        <w:rPr>
          <w:rFonts w:ascii="Times New Roman" w:eastAsia="Times New Roman" w:hAnsi="Times New Roman" w:cs="Times New Roman"/>
          <w:sz w:val="24"/>
          <w:szCs w:val="24"/>
          <w:lang w:eastAsia="ru-RU"/>
        </w:rPr>
        <w:t xml:space="preserve"> Кодекса, – с даты направления декларанту в соответствии с </w:t>
      </w:r>
      <w:hyperlink r:id="rId30" w:anchor="z4892" w:history="1">
        <w:r w:rsidRPr="003F2C3E">
          <w:rPr>
            <w:rFonts w:ascii="Times New Roman" w:eastAsia="Times New Roman" w:hAnsi="Times New Roman" w:cs="Times New Roman"/>
            <w:color w:val="0000FF"/>
            <w:sz w:val="24"/>
            <w:szCs w:val="24"/>
            <w:u w:val="single"/>
            <w:lang w:eastAsia="ru-RU"/>
          </w:rPr>
          <w:t>пунктом 19</w:t>
        </w:r>
      </w:hyperlink>
      <w:r w:rsidRPr="003F2C3E">
        <w:rPr>
          <w:rFonts w:ascii="Times New Roman" w:eastAsia="Times New Roman" w:hAnsi="Times New Roman" w:cs="Times New Roman"/>
          <w:sz w:val="24"/>
          <w:szCs w:val="24"/>
          <w:lang w:eastAsia="ru-RU"/>
        </w:rPr>
        <w:t xml:space="preserve"> статьи 325 Кодекса информации о завершении проверки таможенных, иных документов и (или) сведений и о возможности возврата (зачета) обеспечения исполнения обязанности по уплате таможенных пошлин, налогов, специальных, антидемпинговых, компенсационных пошлин, до даты регистрации декларации на товары в отношении ввозимых товаров не превышает срока, определяемого с применением системы управления рисками (но не более 180 календарных дней).</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7. Перечень документов и (или) сведений, в том числе письменных пояснений, запрашиваемых таможенным органом у декларанта в соответствии с </w:t>
      </w:r>
      <w:hyperlink r:id="rId31" w:anchor="z4867" w:history="1">
        <w:r w:rsidRPr="003F2C3E">
          <w:rPr>
            <w:rFonts w:ascii="Times New Roman" w:eastAsia="Times New Roman" w:hAnsi="Times New Roman" w:cs="Times New Roman"/>
            <w:color w:val="0000FF"/>
            <w:sz w:val="24"/>
            <w:szCs w:val="24"/>
            <w:u w:val="single"/>
            <w:lang w:eastAsia="ru-RU"/>
          </w:rPr>
          <w:t>пунктом 4</w:t>
        </w:r>
      </w:hyperlink>
      <w:r w:rsidRPr="003F2C3E">
        <w:rPr>
          <w:rFonts w:ascii="Times New Roman" w:eastAsia="Times New Roman" w:hAnsi="Times New Roman" w:cs="Times New Roman"/>
          <w:sz w:val="24"/>
          <w:szCs w:val="24"/>
          <w:lang w:eastAsia="ru-RU"/>
        </w:rPr>
        <w:t xml:space="preserve"> статьи 325 и </w:t>
      </w:r>
      <w:hyperlink r:id="rId32" w:anchor="z4894" w:history="1">
        <w:r w:rsidRPr="003F2C3E">
          <w:rPr>
            <w:rFonts w:ascii="Times New Roman" w:eastAsia="Times New Roman" w:hAnsi="Times New Roman" w:cs="Times New Roman"/>
            <w:color w:val="0000FF"/>
            <w:sz w:val="24"/>
            <w:szCs w:val="24"/>
            <w:u w:val="single"/>
            <w:lang w:eastAsia="ru-RU"/>
          </w:rPr>
          <w:t>пунктом 1</w:t>
        </w:r>
      </w:hyperlink>
      <w:r w:rsidRPr="003F2C3E">
        <w:rPr>
          <w:rFonts w:ascii="Times New Roman" w:eastAsia="Times New Roman" w:hAnsi="Times New Roman" w:cs="Times New Roman"/>
          <w:sz w:val="24"/>
          <w:szCs w:val="24"/>
          <w:lang w:eastAsia="ru-RU"/>
        </w:rPr>
        <w:t xml:space="preserve"> статьи 326 Кодекса при проведении контроля таможенной стоимости товаров, определяется с учетом выявленных признаков недостоверного определения таможенной стоимости ввозимых товаров, а также с учетом условий и обстоятельств сделки, физических характеристик, качества и репутации ввозимых товаров.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Запрос документов и (или) сведений, в том числе письменных пояснений, должен быть обоснованным и должен содержать перечень признаков, указывающих на то, что сведения, заявленные в декларации на товары, и (или) сведения, содержащиеся в иных документах, должным образом не подтверждены либо могут являться недостоверными, перечень запрашиваемых документов и (или) сведений, а также сроки представления таких документов и (или) сведений, в том числе письменных пояснений.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lastRenderedPageBreak/>
        <w:t xml:space="preserve">      8. При проведении контроля таможенной стоимости товаров таможенным органом могут быть запрошены (истребованы) следующие документы и (или) сведения, включая письменные пояснения: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а) прайс-листы производителя ввозимых товаров, его коммерческие предложения;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б) прайс-листы, коммерческие предложения, оферты продавцов ввозимых, идентичных, однородных товаров, а также товаров того же класса или вида;</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в) таможенная декларация страны отправления (происхождения, транзита) товаров, если заполнение такой таможенной декларации предусмотрено в стране отправления (происхождения, транзита) товаров;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г) документы об оплате ввозимых товаров;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д) отгрузочные (упаковочные) листы;</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е) бухгалтерские документы о принятии ввозимых, идентичных, однородных товаров на учет;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ж) сведения о стоимости ввозимых товаров в разрезе торговых марок (брендов), моделей, артикулов;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з) договоры, в соответствии с которыми ввозимые, идентичные, однородные товары продаются на таможенной территории Союза;</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и) пояснения относительно оснований и условий предоставления продавцом скидок покупателю;</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к) документы и сведения о физических и технических характеристиках, качестве и репутации ввозимых товаров, а также об их влиянии на цену ввозимых товаров;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л) документы и сведения о перевозке (транспортировке) ввозимых товаров, их погрузке, разгрузке или перегрузке и проведении иных операций, связанных с перевозкой (транспортировкой) ввозимых товаров;</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м) документы и сведения, подтверждающие расходы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 (смета и график проведения монтажных и пусконаладочных работ, акты выполненных работ и т. п.);</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н) документы, подтверждающие отсутствие взаимосвязи между продавцом и покупателем или отсутствие влияния взаимосвязи между продавцом и покупателем на стоимость сделки с ввозимыми товарами, в том числе: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документы и сведения о принадлежащих продавцу и (или) покупателю голосующих акциях организаций государств-членов и третьих стран;</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документы, подтверждающие стоимость сделки с идентичными или однородными товарами при их продаже покупателям, не являющимся взаимосвязанными с продавцом лицами, для вывоза на таможенную территорию Союза;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lastRenderedPageBreak/>
        <w:t>      документы, подтверждающие таможенную стоимость идентичных или однородных товаров, определенную по методу вычитания (метод 4);</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документы, подтверждающие таможенную стоимость идентичных или однородных товаров, определенную по методу сложения (метод 5);</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иные документы и сведения, характеризующие сопутствующие продаже обстоятельства, в том числе способ, которым покупатель и продавец организуют свои коммерческие отношения, и то, каким образом была установлена цена товаров;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о) лицензионный договор, счет-фактура, банковские платежные документы, бухгалтерские и иные документы, содержащие сведения о платежах за использование объектов интеллектуальной собственности, которые относятся к ввозимым товарам;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п) иные документы и сведения, в том числе полученные декларантом от иных лиц, включая лиц, имеющих отношение к производству, перевозке (транспортировке) и реализации ввозимых товаров.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9. Одновременно с запрошенными (истребованными) таможенным органом документами и (или) сведениями, в том числе письменными пояснениями, декларантом могут быть представлены иные документы и (или) сведения, в том числе письменные пояснения, в целях подтверждения достоверности и полноты сведений, заявленных в декларации на товары, и (или) сведений, содержащихся в иных документах, в том числе в целях подтверждения правильности выбора и применения метода определения таможенной стоимости товаров, структуры и величины таможенной стоимости товаров.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10. В качестве объяснения причин, по которым документы и (или) сведения, запрошенные таможенным органом у декларанта при проведении контроля таможенной стоимости товаров, не могут быть представлены и (или) отсутствуют, рассматриваются представленные декларантом документы и (или) сведения, в том числе письменные пояснения, подтверждающие, что:</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а) запрошенный документ не существует или не применяется в рамках сделки;</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б) лицо, располагающее запрошенными документами и (или) сведениями, отказало декларанту в их предоставлении или декларантом не получен ответ от лица, располагающего запрошенными документами и (или) сведениями.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11. Для целей применения методов определения таможенной стоимости товаров и контроля правильности их применения таможенная стоимость товаров считается принятой таможенным органом в следующих случаях: </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а) при проведении контроля таможенной стоимости товаров до их выпуска не обнаружены признаки недостоверного определения таможенной стоимости ввозимых товаров и такие товары выпущены таможенным органом при условии, что сведения в отношении их таможенной стоимости, заявленные в декларации на товары, не изменены (не дополнены) в соответствии со </w:t>
      </w:r>
      <w:hyperlink r:id="rId33" w:anchor="z112" w:history="1">
        <w:r w:rsidRPr="003F2C3E">
          <w:rPr>
            <w:rFonts w:ascii="Times New Roman" w:eastAsia="Times New Roman" w:hAnsi="Times New Roman" w:cs="Times New Roman"/>
            <w:color w:val="0000FF"/>
            <w:sz w:val="24"/>
            <w:szCs w:val="24"/>
            <w:u w:val="single"/>
            <w:lang w:eastAsia="ru-RU"/>
          </w:rPr>
          <w:t>статьей 112</w:t>
        </w:r>
      </w:hyperlink>
      <w:r w:rsidRPr="003F2C3E">
        <w:rPr>
          <w:rFonts w:ascii="Times New Roman" w:eastAsia="Times New Roman" w:hAnsi="Times New Roman" w:cs="Times New Roman"/>
          <w:sz w:val="24"/>
          <w:szCs w:val="24"/>
          <w:lang w:eastAsia="ru-RU"/>
        </w:rPr>
        <w:t xml:space="preserve"> Кодекса;</w:t>
      </w:r>
    </w:p>
    <w:p w:rsidR="003F2C3E" w:rsidRP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t xml:space="preserve">      б) сведения в отношении таможенной стоимости товаров, заявленные в декларации на товары, изменены (дополнены) в соответствии со </w:t>
      </w:r>
      <w:hyperlink r:id="rId34" w:anchor="z112" w:history="1">
        <w:r w:rsidRPr="003F2C3E">
          <w:rPr>
            <w:rFonts w:ascii="Times New Roman" w:eastAsia="Times New Roman" w:hAnsi="Times New Roman" w:cs="Times New Roman"/>
            <w:color w:val="0000FF"/>
            <w:sz w:val="24"/>
            <w:szCs w:val="24"/>
            <w:u w:val="single"/>
            <w:lang w:eastAsia="ru-RU"/>
          </w:rPr>
          <w:t>статьей 112</w:t>
        </w:r>
      </w:hyperlink>
      <w:r w:rsidRPr="003F2C3E">
        <w:rPr>
          <w:rFonts w:ascii="Times New Roman" w:eastAsia="Times New Roman" w:hAnsi="Times New Roman" w:cs="Times New Roman"/>
          <w:sz w:val="24"/>
          <w:szCs w:val="24"/>
          <w:lang w:eastAsia="ru-RU"/>
        </w:rPr>
        <w:t xml:space="preserve"> Кодекса;</w:t>
      </w:r>
    </w:p>
    <w:p w:rsidR="003F2C3E" w:rsidRDefault="003F2C3E" w:rsidP="003F2C3E">
      <w:pPr>
        <w:spacing w:before="100" w:beforeAutospacing="1" w:after="100" w:afterAutospacing="1" w:line="240" w:lineRule="auto"/>
        <w:rPr>
          <w:rFonts w:ascii="Times New Roman" w:eastAsia="Times New Roman" w:hAnsi="Times New Roman" w:cs="Times New Roman"/>
          <w:sz w:val="24"/>
          <w:szCs w:val="24"/>
          <w:lang w:eastAsia="ru-RU"/>
        </w:rPr>
      </w:pPr>
      <w:r w:rsidRPr="003F2C3E">
        <w:rPr>
          <w:rFonts w:ascii="Times New Roman" w:eastAsia="Times New Roman" w:hAnsi="Times New Roman" w:cs="Times New Roman"/>
          <w:sz w:val="24"/>
          <w:szCs w:val="24"/>
          <w:lang w:eastAsia="ru-RU"/>
        </w:rPr>
        <w:lastRenderedPageBreak/>
        <w:t xml:space="preserve">      в) товары выпущены в соответствии со </w:t>
      </w:r>
      <w:hyperlink r:id="rId35" w:anchor="z121" w:history="1">
        <w:r w:rsidRPr="003F2C3E">
          <w:rPr>
            <w:rFonts w:ascii="Times New Roman" w:eastAsia="Times New Roman" w:hAnsi="Times New Roman" w:cs="Times New Roman"/>
            <w:color w:val="0000FF"/>
            <w:sz w:val="24"/>
            <w:szCs w:val="24"/>
            <w:u w:val="single"/>
            <w:lang w:eastAsia="ru-RU"/>
          </w:rPr>
          <w:t>статьей 121</w:t>
        </w:r>
      </w:hyperlink>
      <w:r w:rsidRPr="003F2C3E">
        <w:rPr>
          <w:rFonts w:ascii="Times New Roman" w:eastAsia="Times New Roman" w:hAnsi="Times New Roman" w:cs="Times New Roman"/>
          <w:sz w:val="24"/>
          <w:szCs w:val="24"/>
          <w:lang w:eastAsia="ru-RU"/>
        </w:rPr>
        <w:t xml:space="preserve"> Кодекса до завершения проверки таможенных, иных документов и (или) сведений в отношении их таможенной стоимости и по результатам таможенного контроля подтверждены достоверность и (или) полнота проверяемых документов и (или) сведений. </w:t>
      </w:r>
    </w:p>
    <w:p w:rsidR="00B95610" w:rsidRDefault="00B95610" w:rsidP="003F2C3E">
      <w:pPr>
        <w:spacing w:before="100" w:beforeAutospacing="1" w:after="100" w:afterAutospacing="1" w:line="240" w:lineRule="auto"/>
        <w:rPr>
          <w:rFonts w:ascii="Times New Roman" w:eastAsia="Times New Roman" w:hAnsi="Times New Roman" w:cs="Times New Roman"/>
          <w:sz w:val="24"/>
          <w:szCs w:val="24"/>
          <w:lang w:eastAsia="ru-RU"/>
        </w:rPr>
      </w:pPr>
    </w:p>
    <w:p w:rsidR="00B95610" w:rsidRPr="00B95610" w:rsidRDefault="00B95610" w:rsidP="00B95610">
      <w:pPr>
        <w:spacing w:before="100" w:after="100" w:line="240" w:lineRule="auto"/>
        <w:rPr>
          <w:rFonts w:ascii="Times New Roman" w:eastAsia="Times New Roman" w:hAnsi="Times New Roman" w:cs="Times New Roman"/>
          <w:color w:val="0C0000"/>
          <w:sz w:val="20"/>
          <w:szCs w:val="24"/>
          <w:lang w:eastAsia="ru-RU"/>
        </w:rPr>
      </w:pPr>
      <w:r>
        <w:rPr>
          <w:rFonts w:ascii="Times New Roman" w:eastAsia="Times New Roman" w:hAnsi="Times New Roman" w:cs="Times New Roman"/>
          <w:b/>
          <w:color w:val="0C0000"/>
          <w:sz w:val="20"/>
          <w:szCs w:val="24"/>
          <w:lang w:eastAsia="ru-RU"/>
        </w:rPr>
        <w:t>Результаты согласования</w:t>
      </w:r>
      <w:r>
        <w:rPr>
          <w:rFonts w:ascii="Times New Roman" w:eastAsia="Times New Roman" w:hAnsi="Times New Roman" w:cs="Times New Roman"/>
          <w:b/>
          <w:color w:val="0C0000"/>
          <w:sz w:val="20"/>
          <w:szCs w:val="24"/>
          <w:lang w:eastAsia="ru-RU"/>
        </w:rPr>
        <w:br/>
      </w:r>
      <w:r>
        <w:rPr>
          <w:rFonts w:ascii="Times New Roman" w:eastAsia="Times New Roman" w:hAnsi="Times New Roman" w:cs="Times New Roman"/>
          <w:color w:val="0C0000"/>
          <w:sz w:val="20"/>
          <w:szCs w:val="24"/>
          <w:lang w:eastAsia="ru-RU"/>
        </w:rPr>
        <w:t xml:space="preserve">07.11.2018 18:06:25: </w:t>
      </w:r>
      <w:proofErr w:type="spellStart"/>
      <w:r>
        <w:rPr>
          <w:rFonts w:ascii="Times New Roman" w:eastAsia="Times New Roman" w:hAnsi="Times New Roman" w:cs="Times New Roman"/>
          <w:color w:val="0C0000"/>
          <w:sz w:val="20"/>
          <w:szCs w:val="24"/>
          <w:lang w:eastAsia="ru-RU"/>
        </w:rPr>
        <w:t>Абильдинов</w:t>
      </w:r>
      <w:proofErr w:type="spellEnd"/>
      <w:r>
        <w:rPr>
          <w:rFonts w:ascii="Times New Roman" w:eastAsia="Times New Roman" w:hAnsi="Times New Roman" w:cs="Times New Roman"/>
          <w:color w:val="0C0000"/>
          <w:sz w:val="20"/>
          <w:szCs w:val="24"/>
          <w:lang w:eastAsia="ru-RU"/>
        </w:rPr>
        <w:t xml:space="preserve"> К. А. (Отдел тарифного регулирования) - - </w:t>
      </w:r>
      <w:proofErr w:type="spellStart"/>
      <w:r>
        <w:rPr>
          <w:rFonts w:ascii="Times New Roman" w:eastAsia="Times New Roman" w:hAnsi="Times New Roman" w:cs="Times New Roman"/>
          <w:color w:val="0C0000"/>
          <w:sz w:val="20"/>
          <w:szCs w:val="24"/>
          <w:lang w:eastAsia="ru-RU"/>
        </w:rPr>
        <w:t>cогласовано</w:t>
      </w:r>
      <w:proofErr w:type="spellEnd"/>
      <w:r>
        <w:rPr>
          <w:rFonts w:ascii="Times New Roman" w:eastAsia="Times New Roman" w:hAnsi="Times New Roman" w:cs="Times New Roman"/>
          <w:color w:val="0C0000"/>
          <w:sz w:val="20"/>
          <w:szCs w:val="24"/>
          <w:lang w:eastAsia="ru-RU"/>
        </w:rPr>
        <w:t xml:space="preserve"> без замечаний</w:t>
      </w:r>
      <w:r>
        <w:rPr>
          <w:rFonts w:ascii="Times New Roman" w:eastAsia="Times New Roman" w:hAnsi="Times New Roman" w:cs="Times New Roman"/>
          <w:color w:val="0C0000"/>
          <w:sz w:val="20"/>
          <w:szCs w:val="24"/>
          <w:lang w:eastAsia="ru-RU"/>
        </w:rPr>
        <w:br/>
      </w:r>
      <w:bookmarkStart w:id="5" w:name="_GoBack"/>
      <w:bookmarkEnd w:id="5"/>
    </w:p>
    <w:sectPr w:rsidR="00B95610" w:rsidRPr="00B95610">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90C" w:rsidRDefault="00C4190C" w:rsidP="00B95610">
      <w:pPr>
        <w:spacing w:after="0" w:line="240" w:lineRule="auto"/>
      </w:pPr>
      <w:r>
        <w:separator/>
      </w:r>
    </w:p>
  </w:endnote>
  <w:endnote w:type="continuationSeparator" w:id="0">
    <w:p w:rsidR="00C4190C" w:rsidRDefault="00C4190C" w:rsidP="00B9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90C" w:rsidRDefault="00C4190C" w:rsidP="00B95610">
      <w:pPr>
        <w:spacing w:after="0" w:line="240" w:lineRule="auto"/>
      </w:pPr>
      <w:r>
        <w:separator/>
      </w:r>
    </w:p>
  </w:footnote>
  <w:footnote w:type="continuationSeparator" w:id="0">
    <w:p w:rsidR="00C4190C" w:rsidRDefault="00C4190C" w:rsidP="00B95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10" w:rsidRDefault="00B95610">
    <w:pPr>
      <w:pStyle w:val="a3"/>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95610" w:rsidRPr="00B95610" w:rsidRDefault="00B95610">
                          <w:pPr>
                            <w:rPr>
                              <w:rFonts w:ascii="Times New Roman" w:hAnsi="Times New Roman" w:cs="Times New Roman"/>
                              <w:color w:val="0C0000"/>
                              <w:sz w:val="14"/>
                            </w:rPr>
                          </w:pPr>
                          <w:r>
                            <w:rPr>
                              <w:rFonts w:ascii="Times New Roman" w:hAnsi="Times New Roman" w:cs="Times New Roman"/>
                              <w:color w:val="0C0000"/>
                              <w:sz w:val="14"/>
                            </w:rPr>
                            <w:t>08.11.2018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B95610" w:rsidRPr="00B95610" w:rsidRDefault="00B95610">
                    <w:pPr>
                      <w:rPr>
                        <w:rFonts w:ascii="Times New Roman" w:hAnsi="Times New Roman" w:cs="Times New Roman"/>
                        <w:color w:val="0C0000"/>
                        <w:sz w:val="14"/>
                      </w:rPr>
                    </w:pPr>
                    <w:r>
                      <w:rPr>
                        <w:rFonts w:ascii="Times New Roman" w:hAnsi="Times New Roman" w:cs="Times New Roman"/>
                        <w:color w:val="0C0000"/>
                        <w:sz w:val="14"/>
                      </w:rPr>
                      <w:t>08.11.2018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E4DF8"/>
    <w:multiLevelType w:val="multilevel"/>
    <w:tmpl w:val="C560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5F"/>
    <w:rsid w:val="003F2C3E"/>
    <w:rsid w:val="00775733"/>
    <w:rsid w:val="009B395F"/>
    <w:rsid w:val="00B95610"/>
    <w:rsid w:val="00C4190C"/>
    <w:rsid w:val="00FC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E67E21-1C54-47D7-AA97-518F852F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6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5610"/>
  </w:style>
  <w:style w:type="paragraph" w:styleId="a5">
    <w:name w:val="footer"/>
    <w:basedOn w:val="a"/>
    <w:link w:val="a6"/>
    <w:uiPriority w:val="99"/>
    <w:unhideWhenUsed/>
    <w:rsid w:val="00B956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5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6205">
      <w:bodyDiv w:val="1"/>
      <w:marLeft w:val="0"/>
      <w:marRight w:val="0"/>
      <w:marTop w:val="0"/>
      <w:marBottom w:val="0"/>
      <w:divBdr>
        <w:top w:val="none" w:sz="0" w:space="0" w:color="auto"/>
        <w:left w:val="none" w:sz="0" w:space="0" w:color="auto"/>
        <w:bottom w:val="none" w:sz="0" w:space="0" w:color="auto"/>
        <w:right w:val="none" w:sz="0" w:space="0" w:color="auto"/>
      </w:divBdr>
      <w:divsChild>
        <w:div w:id="670911873">
          <w:marLeft w:val="0"/>
          <w:marRight w:val="0"/>
          <w:marTop w:val="0"/>
          <w:marBottom w:val="0"/>
          <w:divBdr>
            <w:top w:val="none" w:sz="0" w:space="0" w:color="auto"/>
            <w:left w:val="none" w:sz="0" w:space="0" w:color="auto"/>
            <w:bottom w:val="none" w:sz="0" w:space="0" w:color="auto"/>
            <w:right w:val="none" w:sz="0" w:space="0" w:color="auto"/>
          </w:divBdr>
        </w:div>
        <w:div w:id="1065645938">
          <w:marLeft w:val="0"/>
          <w:marRight w:val="0"/>
          <w:marTop w:val="0"/>
          <w:marBottom w:val="0"/>
          <w:divBdr>
            <w:top w:val="none" w:sz="0" w:space="0" w:color="auto"/>
            <w:left w:val="none" w:sz="0" w:space="0" w:color="auto"/>
            <w:bottom w:val="none" w:sz="0" w:space="0" w:color="auto"/>
            <w:right w:val="none" w:sz="0" w:space="0" w:color="auto"/>
          </w:divBdr>
          <w:divsChild>
            <w:div w:id="9454011">
              <w:marLeft w:val="0"/>
              <w:marRight w:val="0"/>
              <w:marTop w:val="0"/>
              <w:marBottom w:val="0"/>
              <w:divBdr>
                <w:top w:val="none" w:sz="0" w:space="0" w:color="auto"/>
                <w:left w:val="none" w:sz="0" w:space="0" w:color="auto"/>
                <w:bottom w:val="none" w:sz="0" w:space="0" w:color="auto"/>
                <w:right w:val="none" w:sz="0" w:space="0" w:color="auto"/>
              </w:divBdr>
            </w:div>
          </w:divsChild>
        </w:div>
        <w:div w:id="1738087430">
          <w:marLeft w:val="0"/>
          <w:marRight w:val="0"/>
          <w:marTop w:val="0"/>
          <w:marBottom w:val="0"/>
          <w:divBdr>
            <w:top w:val="none" w:sz="0" w:space="0" w:color="auto"/>
            <w:left w:val="none" w:sz="0" w:space="0" w:color="auto"/>
            <w:bottom w:val="none" w:sz="0" w:space="0" w:color="auto"/>
            <w:right w:val="none" w:sz="0" w:space="0" w:color="auto"/>
          </w:divBdr>
          <w:divsChild>
            <w:div w:id="160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H18EK000042/info" TargetMode="External"/><Relationship Id="rId13" Type="http://schemas.openxmlformats.org/officeDocument/2006/relationships/hyperlink" Target="http://10.61.43.123/rus/docs/Z1700000115" TargetMode="External"/><Relationship Id="rId18" Type="http://schemas.openxmlformats.org/officeDocument/2006/relationships/hyperlink" Target="http://10.61.43.123/rus/docs/H12EK000283" TargetMode="External"/><Relationship Id="rId26" Type="http://schemas.openxmlformats.org/officeDocument/2006/relationships/hyperlink" Target="http://10.61.43.123/rus/docs/H15EK000139" TargetMode="External"/><Relationship Id="rId3" Type="http://schemas.openxmlformats.org/officeDocument/2006/relationships/settings" Target="settings.xml"/><Relationship Id="rId21" Type="http://schemas.openxmlformats.org/officeDocument/2006/relationships/hyperlink" Target="http://10.61.43.123/rus/docs/H10T0000376" TargetMode="External"/><Relationship Id="rId34" Type="http://schemas.openxmlformats.org/officeDocument/2006/relationships/hyperlink" Target="http://10.61.43.123/rus/docs/Z1700000115" TargetMode="External"/><Relationship Id="rId7" Type="http://schemas.openxmlformats.org/officeDocument/2006/relationships/hyperlink" Target="http://10.61.43.123/rus/docs/H18EK000042" TargetMode="External"/><Relationship Id="rId12" Type="http://schemas.openxmlformats.org/officeDocument/2006/relationships/hyperlink" Target="http://10.61.43.123/rus/docs/Z1700000115" TargetMode="External"/><Relationship Id="rId17" Type="http://schemas.openxmlformats.org/officeDocument/2006/relationships/hyperlink" Target="http://10.61.43.123/rus/docs/H12EK000283" TargetMode="External"/><Relationship Id="rId25" Type="http://schemas.openxmlformats.org/officeDocument/2006/relationships/hyperlink" Target="http://10.61.43.123/rus/docs/H15EK000038" TargetMode="External"/><Relationship Id="rId33" Type="http://schemas.openxmlformats.org/officeDocument/2006/relationships/hyperlink" Target="http://10.61.43.123/rus/docs/Z170000011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61.43.123/rus/docs/H10T0000257" TargetMode="External"/><Relationship Id="rId20" Type="http://schemas.openxmlformats.org/officeDocument/2006/relationships/hyperlink" Target="http://10.61.43.123/rus/docs/H12EK000283" TargetMode="External"/><Relationship Id="rId29" Type="http://schemas.openxmlformats.org/officeDocument/2006/relationships/hyperlink" Target="http://10.61.43.123/rus/docs/Z17000001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3.123/rus/docs/H18EK000042/download" TargetMode="External"/><Relationship Id="rId24" Type="http://schemas.openxmlformats.org/officeDocument/2006/relationships/hyperlink" Target="http://10.61.43.123/rus/docs/H15EK000038" TargetMode="External"/><Relationship Id="rId32" Type="http://schemas.openxmlformats.org/officeDocument/2006/relationships/hyperlink" Target="http://10.61.43.123/rus/docs/Z170000011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61.43.123/rus/docs/H10T0000257" TargetMode="External"/><Relationship Id="rId23" Type="http://schemas.openxmlformats.org/officeDocument/2006/relationships/hyperlink" Target="http://10.61.43.123/rus/docs/H13EK000289" TargetMode="External"/><Relationship Id="rId28" Type="http://schemas.openxmlformats.org/officeDocument/2006/relationships/hyperlink" Target="http://10.61.43.123/rus/docs/H10T0000257" TargetMode="External"/><Relationship Id="rId36" Type="http://schemas.openxmlformats.org/officeDocument/2006/relationships/header" Target="header1.xml"/><Relationship Id="rId10" Type="http://schemas.openxmlformats.org/officeDocument/2006/relationships/hyperlink" Target="http://10.61.43.123/rus/docs/H18EK000042/links" TargetMode="External"/><Relationship Id="rId19" Type="http://schemas.openxmlformats.org/officeDocument/2006/relationships/hyperlink" Target="http://10.61.43.123/rus/docs/H12EK000283" TargetMode="External"/><Relationship Id="rId31" Type="http://schemas.openxmlformats.org/officeDocument/2006/relationships/hyperlink" Target="http://10.61.43.123/rus/docs/Z1700000115" TargetMode="External"/><Relationship Id="rId4" Type="http://schemas.openxmlformats.org/officeDocument/2006/relationships/webSettings" Target="webSettings.xml"/><Relationship Id="rId9" Type="http://schemas.openxmlformats.org/officeDocument/2006/relationships/hyperlink" Target="http://10.61.43.123/rus/docs/H18EK000042/history" TargetMode="External"/><Relationship Id="rId14" Type="http://schemas.openxmlformats.org/officeDocument/2006/relationships/hyperlink" Target="http://10.61.43.123/rus/docs/H10T0000257" TargetMode="External"/><Relationship Id="rId22" Type="http://schemas.openxmlformats.org/officeDocument/2006/relationships/hyperlink" Target="http://10.61.43.123/rus/docs/H12EK000273" TargetMode="External"/><Relationship Id="rId27" Type="http://schemas.openxmlformats.org/officeDocument/2006/relationships/hyperlink" Target="http://10.61.43.123/rus/docs/Z1700000115" TargetMode="External"/><Relationship Id="rId30" Type="http://schemas.openxmlformats.org/officeDocument/2006/relationships/hyperlink" Target="http://10.61.43.123/rus/docs/Z1700000115" TargetMode="External"/><Relationship Id="rId35" Type="http://schemas.openxmlformats.org/officeDocument/2006/relationships/hyperlink" Target="http://10.61.43.123/rus/docs/Z1700000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3123</Words>
  <Characters>17806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Найдёнов Евгений</dc:creator>
  <cp:keywords/>
  <dc:description/>
  <cp:lastModifiedBy>Замятин Сергей</cp:lastModifiedBy>
  <cp:revision>2</cp:revision>
  <dcterms:created xsi:type="dcterms:W3CDTF">2018-11-08T02:56:00Z</dcterms:created>
  <dcterms:modified xsi:type="dcterms:W3CDTF">2018-11-08T02:56:00Z</dcterms:modified>
</cp:coreProperties>
</file>