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0F" w:rsidRPr="00697163" w:rsidRDefault="00713F0F" w:rsidP="00697163">
      <w:pPr>
        <w:pStyle w:val="3"/>
        <w:jc w:val="center"/>
        <w:rPr>
          <w:rFonts w:ascii="Times New Roman" w:hAnsi="Times New Roman"/>
          <w:bCs w:val="0"/>
          <w:i/>
          <w:iCs/>
          <w:color w:val="auto"/>
        </w:rPr>
      </w:pPr>
      <w:r w:rsidRPr="00697163">
        <w:rPr>
          <w:rFonts w:ascii="Times New Roman" w:hAnsi="Times New Roman"/>
          <w:bCs w:val="0"/>
          <w:color w:val="auto"/>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713F0F" w:rsidRPr="00697163" w:rsidRDefault="00713F0F" w:rsidP="00697163">
      <w:pPr>
        <w:rPr>
          <w:i/>
        </w:rPr>
      </w:pPr>
    </w:p>
    <w:p w:rsidR="00713F0F" w:rsidRPr="00697163" w:rsidRDefault="00713F0F" w:rsidP="00697163">
      <w:pPr>
        <w:pStyle w:val="a3"/>
        <w:spacing w:before="0" w:beforeAutospacing="0" w:after="0" w:afterAutospacing="0"/>
        <w:jc w:val="both"/>
        <w:rPr>
          <w:b/>
          <w:bCs/>
          <w:color w:val="0070C0"/>
        </w:rPr>
      </w:pPr>
      <w:r w:rsidRPr="00697163">
        <w:rPr>
          <w:b/>
          <w:lang w:val="kk-KZ"/>
        </w:rPr>
        <w:t>Управление государственных доходов по Сарыкольскому району Д</w:t>
      </w:r>
      <w:r w:rsidRPr="00697163">
        <w:rPr>
          <w:b/>
        </w:rPr>
        <w:t>епартамент</w:t>
      </w:r>
      <w:r w:rsidRPr="00697163">
        <w:rPr>
          <w:b/>
          <w:lang w:val="kk-KZ"/>
        </w:rPr>
        <w:t>а</w:t>
      </w:r>
      <w:r w:rsidRPr="00697163">
        <w:rPr>
          <w:b/>
        </w:rPr>
        <w:t xml:space="preserve"> </w:t>
      </w:r>
      <w:r w:rsidRPr="00697163">
        <w:rPr>
          <w:b/>
          <w:lang w:val="kk-KZ"/>
        </w:rPr>
        <w:t xml:space="preserve">государственных доходов </w:t>
      </w:r>
      <w:r w:rsidRPr="00697163">
        <w:rPr>
          <w:b/>
        </w:rPr>
        <w:t xml:space="preserve">по </w:t>
      </w:r>
      <w:r w:rsidRPr="00697163">
        <w:rPr>
          <w:b/>
          <w:lang w:val="kk-KZ"/>
        </w:rPr>
        <w:t>Костанайской</w:t>
      </w:r>
      <w:r w:rsidRPr="00697163">
        <w:rPr>
          <w:b/>
        </w:rPr>
        <w:t xml:space="preserve"> области</w:t>
      </w:r>
      <w:r w:rsidRPr="00697163">
        <w:rPr>
          <w:b/>
          <w:lang w:val="kk-KZ"/>
        </w:rPr>
        <w:t>, индекс</w:t>
      </w:r>
      <w:r w:rsidRPr="00697163">
        <w:rPr>
          <w:b/>
        </w:rPr>
        <w:t xml:space="preserve"> </w:t>
      </w:r>
      <w:r w:rsidRPr="00697163">
        <w:rPr>
          <w:b/>
          <w:bCs/>
          <w:lang w:val="kk-KZ"/>
        </w:rPr>
        <w:t>111600, Костанайская область, Сарыкольский район, с. Сарыколь, ул.Тәуелсіздік 79, телефон для справок  8 (71451) 21-7-44,</w:t>
      </w:r>
      <w:r w:rsidRPr="00697163">
        <w:rPr>
          <w:b/>
          <w:bCs/>
        </w:rPr>
        <w:t xml:space="preserve"> 21-8-47 </w:t>
      </w:r>
      <w:r w:rsidRPr="00697163">
        <w:rPr>
          <w:b/>
          <w:bCs/>
          <w:lang w:val="kk-KZ"/>
        </w:rPr>
        <w:t xml:space="preserve">электронный адрес: </w:t>
      </w:r>
      <w:hyperlink r:id="rId7" w:history="1">
        <w:r w:rsidRPr="00697163">
          <w:rPr>
            <w:rStyle w:val="a6"/>
            <w:b/>
            <w:bCs/>
            <w:lang w:val="kk-KZ"/>
          </w:rPr>
          <w:t>azhakupova@taxkost.mgd.kz</w:t>
        </w:r>
      </w:hyperlink>
      <w:r w:rsidRPr="00697163">
        <w:rPr>
          <w:b/>
          <w:bCs/>
          <w:lang w:val="kk-KZ"/>
        </w:rPr>
        <w:t xml:space="preserve"> о</w:t>
      </w:r>
      <w:r w:rsidRPr="00697163">
        <w:rPr>
          <w:b/>
          <w:bCs/>
        </w:rPr>
        <w:t>бъявляет 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713F0F" w:rsidRPr="00697163" w:rsidRDefault="00713F0F" w:rsidP="00697163"/>
    <w:p w:rsidR="00713F0F" w:rsidRPr="00697163" w:rsidRDefault="00713F0F" w:rsidP="00697163">
      <w:pPr>
        <w:tabs>
          <w:tab w:val="left" w:pos="1134"/>
        </w:tabs>
        <w:ind w:firstLine="600"/>
        <w:jc w:val="both"/>
        <w:rPr>
          <w:b/>
        </w:rPr>
      </w:pPr>
      <w:r w:rsidRPr="00697163">
        <w:rPr>
          <w:b/>
          <w:bCs/>
          <w:iCs/>
          <w:lang w:val="kk-KZ"/>
        </w:rPr>
        <w:t>Руководителя отдела организационно-правовой  работы и взимания</w:t>
      </w:r>
      <w:r w:rsidRPr="00697163">
        <w:rPr>
          <w:bCs/>
          <w:iCs/>
          <w:lang w:val="kk-KZ"/>
        </w:rPr>
        <w:t xml:space="preserve"> </w:t>
      </w:r>
      <w:r w:rsidRPr="00697163">
        <w:rPr>
          <w:b/>
          <w:lang w:val="kk-KZ"/>
        </w:rPr>
        <w:t>У</w:t>
      </w:r>
      <w:r w:rsidRPr="00697163">
        <w:rPr>
          <w:b/>
        </w:rPr>
        <w:t>правлении</w:t>
      </w:r>
      <w:r w:rsidRPr="00697163">
        <w:rPr>
          <w:b/>
          <w:lang w:val="kk-KZ"/>
        </w:rPr>
        <w:t xml:space="preserve">я </w:t>
      </w:r>
      <w:r w:rsidRPr="00697163">
        <w:rPr>
          <w:b/>
          <w:color w:val="000000"/>
        </w:rPr>
        <w:t>государственных доходов</w:t>
      </w:r>
      <w:r w:rsidRPr="00697163">
        <w:rPr>
          <w:b/>
          <w:color w:val="000000"/>
          <w:lang w:val="kk-KZ"/>
        </w:rPr>
        <w:t xml:space="preserve"> по Сарыкольскому району</w:t>
      </w:r>
      <w:r w:rsidRPr="00697163">
        <w:rPr>
          <w:b/>
          <w:lang w:val="kk-KZ"/>
        </w:rPr>
        <w:t xml:space="preserve">, </w:t>
      </w:r>
      <w:r w:rsidRPr="00697163">
        <w:rPr>
          <w:b/>
        </w:rPr>
        <w:t>категория С-R-3, 1- единица.</w:t>
      </w:r>
    </w:p>
    <w:p w:rsidR="00713F0F" w:rsidRPr="00697163" w:rsidRDefault="00713F0F" w:rsidP="00697163">
      <w:pPr>
        <w:pStyle w:val="a3"/>
        <w:shd w:val="clear" w:color="auto" w:fill="FFFFFF"/>
        <w:tabs>
          <w:tab w:val="left" w:pos="567"/>
        </w:tabs>
        <w:jc w:val="both"/>
        <w:rPr>
          <w:color w:val="222222"/>
        </w:rPr>
      </w:pPr>
      <w:r w:rsidRPr="00697163">
        <w:rPr>
          <w:color w:val="222222"/>
        </w:rPr>
        <w:tab/>
        <w:t xml:space="preserve">Должностной оклад в зависимости от выслуги лет от </w:t>
      </w:r>
      <w:r w:rsidRPr="00697163">
        <w:rPr>
          <w:b/>
          <w:lang w:val="kk-KZ"/>
        </w:rPr>
        <w:t>96 607</w:t>
      </w:r>
      <w:r w:rsidRPr="00697163">
        <w:rPr>
          <w:lang w:val="kk-KZ"/>
        </w:rPr>
        <w:t xml:space="preserve"> </w:t>
      </w:r>
      <w:r w:rsidRPr="00697163">
        <w:rPr>
          <w:color w:val="222222"/>
        </w:rPr>
        <w:t xml:space="preserve">тенге до </w:t>
      </w:r>
      <w:r w:rsidRPr="00697163">
        <w:rPr>
          <w:b/>
          <w:lang w:val="kk-KZ"/>
        </w:rPr>
        <w:t>129 920</w:t>
      </w:r>
      <w:r w:rsidRPr="00697163">
        <w:rPr>
          <w:lang w:val="kk-KZ"/>
        </w:rPr>
        <w:t xml:space="preserve"> </w:t>
      </w:r>
      <w:r w:rsidRPr="00697163">
        <w:rPr>
          <w:color w:val="222222"/>
        </w:rPr>
        <w:t>тенге.</w:t>
      </w:r>
    </w:p>
    <w:p w:rsidR="00713F0F" w:rsidRPr="00697163" w:rsidRDefault="00713F0F" w:rsidP="00697163">
      <w:pPr>
        <w:pStyle w:val="FR1"/>
        <w:ind w:right="-1"/>
        <w:jc w:val="both"/>
        <w:rPr>
          <w:rFonts w:ascii="Times New Roman" w:eastAsia="Calibri" w:hAnsi="Times New Roman"/>
          <w:b w:val="0"/>
          <w:szCs w:val="24"/>
          <w:lang w:eastAsia="en-US"/>
        </w:rPr>
      </w:pPr>
      <w:r w:rsidRPr="00697163">
        <w:rPr>
          <w:rFonts w:ascii="Times New Roman" w:eastAsia="Calibri" w:hAnsi="Times New Roman"/>
          <w:b w:val="0"/>
          <w:i w:val="0"/>
          <w:iCs/>
          <w:szCs w:val="24"/>
          <w:lang w:eastAsia="en-US"/>
        </w:rPr>
        <w:tab/>
      </w:r>
      <w:r w:rsidRPr="00697163">
        <w:rPr>
          <w:rFonts w:ascii="Times New Roman" w:eastAsia="Calibri" w:hAnsi="Times New Roman"/>
          <w:i w:val="0"/>
          <w:szCs w:val="24"/>
          <w:lang w:eastAsia="en-US"/>
        </w:rPr>
        <w:t xml:space="preserve">Функциональные обязанности: </w:t>
      </w:r>
      <w:r w:rsidRPr="00697163">
        <w:rPr>
          <w:rFonts w:ascii="Times New Roman" w:hAnsi="Times New Roman"/>
          <w:b w:val="0"/>
          <w:i w:val="0"/>
          <w:szCs w:val="24"/>
        </w:rPr>
        <w:t>Организация работы отдела, руководство и осуществление  контроля за работой сотрудников отдела по практическому выполнению заданий и поручений Руководителя управления государственных доходов и руководства департамента государственных доходов; составление перспективных  и текущих планов работы отдела;  разработка мероприятий по увеличению поступлений налогов и платежей в бюджет; несение ответственности  за своевременность представления информации и ответов на задания Областного  департамента государственных доходов.  Обеспечение  соблюдения законности в деятельности  управления; представление в установленном порядке интересов  управления государственных доходов  в судебных и других государственных органах при рассмотрении правовых вопросов; осуществление  претензионно-исковой работы  управления, анализ состояния работы  по предъявлению и рассмотрению претензий и исков. Проведение разработки  мероприятий по организации  и проведению правового всеобуча; проведение консультаций работников  управления государственных доходов по правовым вопросам. Контроль за выполнением мероприятий, предусмотренных  в плане основных вопросов контрольно-экономической работы отдела;  контроль за исполнением должностных обязанностей работниками отдела и несение персональной ответственности за выполнение возложенных задач.</w:t>
      </w:r>
      <w:r w:rsidRPr="00697163">
        <w:rPr>
          <w:rFonts w:ascii="Times New Roman" w:hAnsi="Times New Roman"/>
          <w:b w:val="0"/>
          <w:i w:val="0"/>
          <w:color w:val="000000"/>
          <w:szCs w:val="24"/>
        </w:rPr>
        <w:t xml:space="preserve"> Обеспечение подготовки, сбор, обобщение материалов, ведение необходимой документации совещаний Управления, оформление протокольных поручений руководителя Управления и доведения их до исполнителей.</w:t>
      </w:r>
      <w:r w:rsidRPr="00697163">
        <w:rPr>
          <w:rFonts w:ascii="Times New Roman" w:hAnsi="Times New Roman"/>
          <w:b w:val="0"/>
          <w:i w:val="0"/>
          <w:spacing w:val="-3"/>
          <w:szCs w:val="24"/>
        </w:rPr>
        <w:t xml:space="preserve"> Представлять руководству </w:t>
      </w:r>
      <w:r w:rsidRPr="00697163">
        <w:rPr>
          <w:rFonts w:ascii="Times New Roman" w:hAnsi="Times New Roman"/>
          <w:b w:val="0"/>
          <w:i w:val="0"/>
          <w:spacing w:val="-1"/>
          <w:szCs w:val="24"/>
        </w:rPr>
        <w:t>Управлени</w:t>
      </w:r>
      <w:r w:rsidRPr="00697163">
        <w:rPr>
          <w:rFonts w:ascii="Times New Roman" w:hAnsi="Times New Roman"/>
          <w:b w:val="0"/>
          <w:i w:val="0"/>
          <w:spacing w:val="-1"/>
          <w:szCs w:val="24"/>
          <w:lang w:val="kk-KZ"/>
        </w:rPr>
        <w:t xml:space="preserve">я </w:t>
      </w:r>
      <w:r w:rsidRPr="00697163">
        <w:rPr>
          <w:rFonts w:ascii="Times New Roman" w:hAnsi="Times New Roman"/>
          <w:b w:val="0"/>
          <w:i w:val="0"/>
          <w:spacing w:val="-3"/>
          <w:szCs w:val="24"/>
        </w:rPr>
        <w:t>предложения по поощрению и награждениям сотрудников управления</w:t>
      </w:r>
      <w:r w:rsidRPr="00697163">
        <w:rPr>
          <w:rFonts w:ascii="Times New Roman" w:hAnsi="Times New Roman"/>
          <w:b w:val="0"/>
          <w:i w:val="0"/>
          <w:szCs w:val="24"/>
        </w:rPr>
        <w:t xml:space="preserve">. </w:t>
      </w:r>
      <w:r w:rsidRPr="00697163">
        <w:rPr>
          <w:rFonts w:ascii="Times New Roman" w:hAnsi="Times New Roman"/>
          <w:b w:val="0"/>
          <w:i w:val="0"/>
          <w:szCs w:val="24"/>
          <w:lang w:val="kk-KZ"/>
        </w:rPr>
        <w:t>К</w:t>
      </w:r>
      <w:r w:rsidRPr="00697163">
        <w:rPr>
          <w:rFonts w:ascii="Times New Roman" w:hAnsi="Times New Roman"/>
          <w:b w:val="0"/>
          <w:i w:val="0"/>
          <w:szCs w:val="24"/>
        </w:rPr>
        <w:t>онтроль за законностью и своевременностью рассмотрения дел об административных правонарушениях, направления дел об административных правонарушениях на принудительное взыскание; осуществляет контроль за правильностью составления протоколов и постановлений об административных правонарушениях и своевременностью их внесения  и обработки в ИС ЭКНА Осуществляет своевременное формирование и направление уведомлений и документов об устранении нарушении налогового законодательства РК, о погашении налоговой задолженности, по ОПВ в НПФ, по социальным отчислениям, как на бумажных носителях, так и в ИС ИНИС, и своевременное принятие мер принудительного взыскания</w:t>
      </w:r>
      <w:r w:rsidRPr="00697163">
        <w:rPr>
          <w:rFonts w:ascii="Times New Roman" w:hAnsi="Times New Roman"/>
          <w:szCs w:val="24"/>
        </w:rPr>
        <w:t>.</w:t>
      </w:r>
      <w:r w:rsidRPr="00697163">
        <w:rPr>
          <w:rFonts w:ascii="Times New Roman" w:eastAsia="Calibri" w:hAnsi="Times New Roman"/>
          <w:b w:val="0"/>
          <w:szCs w:val="24"/>
          <w:lang w:eastAsia="en-US"/>
        </w:rPr>
        <w:tab/>
      </w:r>
    </w:p>
    <w:p w:rsidR="00713F0F" w:rsidRPr="00697163" w:rsidRDefault="00713F0F" w:rsidP="00697163">
      <w:pPr>
        <w:pStyle w:val="FR1"/>
        <w:ind w:right="-1"/>
        <w:jc w:val="both"/>
        <w:rPr>
          <w:rFonts w:ascii="Times New Roman" w:hAnsi="Times New Roman"/>
          <w:b w:val="0"/>
          <w:i w:val="0"/>
          <w:szCs w:val="24"/>
        </w:rPr>
      </w:pPr>
      <w:r w:rsidRPr="00697163">
        <w:rPr>
          <w:rFonts w:ascii="Times New Roman" w:eastAsia="Calibri" w:hAnsi="Times New Roman"/>
          <w:i w:val="0"/>
          <w:szCs w:val="24"/>
          <w:lang w:eastAsia="en-US"/>
        </w:rPr>
        <w:t>Требования к участникам конкурса:</w:t>
      </w:r>
      <w:bookmarkStart w:id="0" w:name="_GoBack"/>
      <w:bookmarkEnd w:id="0"/>
      <w:r w:rsidRPr="00697163">
        <w:rPr>
          <w:rFonts w:ascii="Times New Roman" w:eastAsia="Calibri" w:hAnsi="Times New Roman"/>
          <w:i w:val="0"/>
          <w:szCs w:val="24"/>
          <w:lang w:eastAsia="en-US"/>
        </w:rPr>
        <w:t xml:space="preserve"> </w:t>
      </w:r>
      <w:r w:rsidRPr="00697163">
        <w:rPr>
          <w:rFonts w:ascii="Times New Roman" w:hAnsi="Times New Roman"/>
          <w:b w:val="0"/>
          <w:i w:val="0"/>
          <w:szCs w:val="24"/>
          <w:lang w:val="kk-KZ"/>
        </w:rPr>
        <w:t>в</w:t>
      </w:r>
      <w:r w:rsidRPr="00697163">
        <w:rPr>
          <w:rFonts w:ascii="Times New Roman" w:hAnsi="Times New Roman"/>
          <w:b w:val="0"/>
          <w:i w:val="0"/>
          <w:szCs w:val="24"/>
        </w:rPr>
        <w:t>ысшее</w:t>
      </w:r>
      <w:r w:rsidRPr="00697163">
        <w:rPr>
          <w:rFonts w:ascii="Times New Roman" w:hAnsi="Times New Roman"/>
          <w:b w:val="0"/>
          <w:i w:val="0"/>
          <w:szCs w:val="24"/>
          <w:lang w:val="kk-KZ"/>
        </w:rPr>
        <w:t xml:space="preserve"> образование. Социальные науки, экономика и бизнес (экономика, менеджмент, учет и аудит, государственное и местное управление, финансы</w:t>
      </w:r>
      <w:r w:rsidR="00697163">
        <w:rPr>
          <w:rFonts w:ascii="Times New Roman" w:hAnsi="Times New Roman"/>
          <w:b w:val="0"/>
          <w:i w:val="0"/>
          <w:szCs w:val="24"/>
          <w:lang w:val="kk-KZ"/>
        </w:rPr>
        <w:t>, бухгалтерский учет, анализ и аудит</w:t>
      </w:r>
      <w:r w:rsidRPr="00697163">
        <w:rPr>
          <w:rFonts w:ascii="Times New Roman" w:hAnsi="Times New Roman"/>
          <w:b w:val="0"/>
          <w:i w:val="0"/>
          <w:szCs w:val="24"/>
          <w:lang w:val="kk-KZ"/>
        </w:rPr>
        <w:t>),</w:t>
      </w:r>
      <w:r w:rsidRPr="00697163">
        <w:rPr>
          <w:rFonts w:ascii="Times New Roman" w:hAnsi="Times New Roman"/>
          <w:b w:val="0"/>
          <w:i w:val="0"/>
          <w:color w:val="000000"/>
          <w:szCs w:val="24"/>
        </w:rPr>
        <w:t xml:space="preserve"> </w:t>
      </w:r>
      <w:r w:rsidR="00697163">
        <w:rPr>
          <w:rFonts w:ascii="Times New Roman" w:hAnsi="Times New Roman"/>
          <w:b w:val="0"/>
          <w:i w:val="0"/>
          <w:color w:val="000000"/>
          <w:szCs w:val="24"/>
        </w:rPr>
        <w:t xml:space="preserve">налоговое дело, </w:t>
      </w:r>
      <w:r w:rsidR="00697163">
        <w:rPr>
          <w:rFonts w:ascii="Times New Roman" w:hAnsi="Times New Roman"/>
          <w:b w:val="0"/>
          <w:i w:val="0"/>
          <w:szCs w:val="24"/>
          <w:lang w:val="kk-KZ"/>
        </w:rPr>
        <w:t>право (юриспруденция).</w:t>
      </w:r>
    </w:p>
    <w:p w:rsidR="00713F0F" w:rsidRPr="00697163" w:rsidRDefault="00713F0F" w:rsidP="00697163">
      <w:pPr>
        <w:pStyle w:val="FR1"/>
        <w:ind w:right="-2"/>
        <w:jc w:val="both"/>
        <w:rPr>
          <w:rFonts w:ascii="Times New Roman" w:hAnsi="Times New Roman"/>
          <w:b w:val="0"/>
          <w:i w:val="0"/>
          <w:szCs w:val="24"/>
        </w:rPr>
      </w:pPr>
      <w:r w:rsidRPr="00697163">
        <w:rPr>
          <w:rFonts w:ascii="Times New Roman" w:hAnsi="Times New Roman"/>
          <w:b w:val="0"/>
          <w:i w:val="0"/>
          <w:szCs w:val="24"/>
        </w:rPr>
        <w:lastRenderedPageBreak/>
        <w:t xml:space="preserve"> Наличие следующих компетенций: инициативность, коммуникативность, аналитичность, организованность, </w:t>
      </w:r>
      <w:r w:rsidRPr="00697163">
        <w:rPr>
          <w:rFonts w:ascii="Times New Roman" w:hAnsi="Times New Roman"/>
          <w:b w:val="0"/>
          <w:i w:val="0"/>
          <w:szCs w:val="24"/>
          <w:lang w:val="kk-KZ"/>
        </w:rPr>
        <w:t xml:space="preserve">стратегическое мышление, лидерство, </w:t>
      </w:r>
      <w:r w:rsidRPr="00697163">
        <w:rPr>
          <w:rFonts w:ascii="Times New Roman" w:hAnsi="Times New Roman"/>
          <w:b w:val="0"/>
          <w:i w:val="0"/>
          <w:szCs w:val="24"/>
        </w:rPr>
        <w:t>этичность, ориентация на качество, ориентация на потребителя, нетерпимость к коррупции.</w:t>
      </w:r>
    </w:p>
    <w:p w:rsidR="00713F0F" w:rsidRPr="00697163" w:rsidRDefault="00713F0F" w:rsidP="00697163">
      <w:pPr>
        <w:ind w:firstLine="567"/>
        <w:contextualSpacing/>
        <w:jc w:val="both"/>
      </w:pPr>
      <w:r w:rsidRPr="00697163">
        <w:t>Опыт работы должен соответствовать одному из следующих требований:</w:t>
      </w:r>
    </w:p>
    <w:p w:rsidR="00713F0F" w:rsidRPr="00697163" w:rsidRDefault="001640DA" w:rsidP="001640DA">
      <w:pPr>
        <w:jc w:val="both"/>
        <w:textAlignment w:val="baseline"/>
        <w:rPr>
          <w:b/>
          <w:color w:val="222222"/>
        </w:rPr>
      </w:pPr>
      <w:r w:rsidRPr="008E6B49">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w:t>
      </w:r>
      <w:r>
        <w:t>х должностях корпуса «А»;</w:t>
      </w:r>
      <w:r>
        <w:br/>
      </w:r>
      <w:r w:rsidRPr="008E6B49">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w:t>
      </w:r>
      <w:r>
        <w:t>х должностях корпуса «А»;</w:t>
      </w:r>
      <w:r>
        <w:br/>
      </w:r>
      <w:r w:rsidRPr="008E6B49">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w:t>
      </w:r>
      <w:r>
        <w:t>о либо районного уровней;</w:t>
      </w:r>
      <w:r>
        <w:br/>
        <w:t>4</w:t>
      </w:r>
      <w:r w:rsidRPr="008E6B49">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t xml:space="preserve">отовке кадров за рубежом. </w:t>
      </w:r>
      <w:r>
        <w:br/>
      </w:r>
      <w:r w:rsidR="00713F0F" w:rsidRPr="00697163">
        <w:rPr>
          <w:b/>
          <w:color w:val="222222"/>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713F0F" w:rsidRPr="00697163" w:rsidRDefault="00713F0F" w:rsidP="00697163">
      <w:pPr>
        <w:ind w:firstLine="705"/>
        <w:jc w:val="both"/>
        <w:rPr>
          <w:b/>
          <w:i/>
          <w:lang w:val="kk-KZ"/>
        </w:rPr>
      </w:pPr>
      <w:r w:rsidRPr="00697163">
        <w:rPr>
          <w:lang w:val="kk-KZ"/>
        </w:rPr>
        <w:t xml:space="preserve">Для участия в </w:t>
      </w:r>
      <w:r w:rsidR="00697163">
        <w:rPr>
          <w:lang w:val="kk-KZ"/>
        </w:rPr>
        <w:t>конкурсе</w:t>
      </w:r>
      <w:r w:rsidRPr="00697163">
        <w:rPr>
          <w:lang w:val="kk-KZ"/>
        </w:rPr>
        <w:t xml:space="preserve"> требуются:</w:t>
      </w:r>
    </w:p>
    <w:p w:rsidR="00713F0F" w:rsidRPr="00697163" w:rsidRDefault="00713F0F" w:rsidP="00697163">
      <w:pPr>
        <w:contextualSpacing/>
        <w:jc w:val="both"/>
        <w:rPr>
          <w:b/>
          <w:i/>
          <w:lang w:val="kk-KZ"/>
        </w:rPr>
      </w:pPr>
      <w:r w:rsidRPr="00697163">
        <w:rPr>
          <w:lang w:val="kk-KZ"/>
        </w:rPr>
        <w:t>а) заявление по форме, согласно приложению;</w:t>
      </w:r>
    </w:p>
    <w:p w:rsidR="00713F0F" w:rsidRPr="00697163" w:rsidRDefault="00713F0F" w:rsidP="00697163">
      <w:pPr>
        <w:contextualSpacing/>
        <w:jc w:val="both"/>
      </w:pPr>
      <w:r w:rsidRPr="00697163">
        <w:rPr>
          <w:lang w:val="kk-KZ"/>
        </w:rPr>
        <w:t xml:space="preserve">б) </w:t>
      </w:r>
      <w:r w:rsidRPr="00697163">
        <w:t xml:space="preserve">послужной список, заверенный соответствующей службой управления персоналом (кадровой службой). </w:t>
      </w:r>
    </w:p>
    <w:p w:rsidR="00713F0F" w:rsidRPr="00697163" w:rsidRDefault="00713F0F" w:rsidP="00697163">
      <w:pPr>
        <w:ind w:firstLine="567"/>
        <w:contextualSpacing/>
        <w:jc w:val="both"/>
      </w:pPr>
      <w:r w:rsidRPr="00697163">
        <w:t>Представление неполного пакета документов является основанием для отказа в их рассмотрении конкурсной комиссией.</w:t>
      </w:r>
    </w:p>
    <w:p w:rsidR="00713F0F" w:rsidRPr="00697163" w:rsidRDefault="00713F0F" w:rsidP="00697163">
      <w:pPr>
        <w:ind w:firstLine="567"/>
        <w:jc w:val="both"/>
      </w:pPr>
      <w:r w:rsidRPr="00697163">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13F0F" w:rsidRPr="00697163" w:rsidRDefault="00713F0F" w:rsidP="00697163">
      <w:pPr>
        <w:pStyle w:val="2"/>
        <w:tabs>
          <w:tab w:val="left" w:pos="567"/>
          <w:tab w:val="left" w:pos="1418"/>
        </w:tabs>
        <w:spacing w:after="0" w:line="240" w:lineRule="auto"/>
        <w:ind w:left="0" w:right="-2"/>
        <w:jc w:val="both"/>
      </w:pPr>
      <w:r w:rsidRPr="00697163">
        <w:tab/>
        <w:t xml:space="preserve">Документы должны быть представлены </w:t>
      </w:r>
      <w:r w:rsidRPr="00697163">
        <w:rPr>
          <w:b/>
        </w:rPr>
        <w:t xml:space="preserve">в течение 3 рабочих дней </w:t>
      </w:r>
      <w:r w:rsidRPr="00697163">
        <w:t xml:space="preserve"> со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w:t>
      </w:r>
      <w:r w:rsidRPr="00697163">
        <w:rPr>
          <w:b/>
          <w:color w:val="000000"/>
          <w:lang w:val="kk-KZ"/>
        </w:rPr>
        <w:t xml:space="preserve"> </w:t>
      </w:r>
      <w:r w:rsidRPr="00697163">
        <w:rPr>
          <w:b/>
          <w:lang w:val="kk-KZ"/>
        </w:rPr>
        <w:t xml:space="preserve">по адресу: индекс </w:t>
      </w:r>
      <w:r w:rsidRPr="00697163">
        <w:rPr>
          <w:b/>
        </w:rPr>
        <w:t xml:space="preserve"> 111600, Костанайская</w:t>
      </w:r>
      <w:r w:rsidRPr="00697163">
        <w:rPr>
          <w:b/>
          <w:lang w:val="kk-KZ"/>
        </w:rPr>
        <w:t xml:space="preserve"> область, Сарыкольский район, п. Сарыколь,</w:t>
      </w:r>
      <w:r w:rsidRPr="00697163">
        <w:rPr>
          <w:b/>
        </w:rPr>
        <w:t xml:space="preserve"> ул.</w:t>
      </w:r>
      <w:r w:rsidRPr="00697163">
        <w:rPr>
          <w:b/>
          <w:lang w:val="kk-KZ"/>
        </w:rPr>
        <w:t>Тәуелсіздік 79</w:t>
      </w:r>
      <w:r w:rsidRPr="00697163">
        <w:rPr>
          <w:b/>
        </w:rPr>
        <w:t xml:space="preserve">, телефон для справок </w:t>
      </w:r>
      <w:r w:rsidRPr="00697163">
        <w:rPr>
          <w:b/>
          <w:lang w:val="kk-KZ"/>
        </w:rPr>
        <w:t xml:space="preserve">(871451) 21-7-44,  электронный адрес:  </w:t>
      </w:r>
      <w:hyperlink r:id="rId8" w:history="1">
        <w:r w:rsidRPr="00697163">
          <w:rPr>
            <w:rStyle w:val="a6"/>
            <w:b/>
            <w:bCs/>
            <w:lang w:val="kk-KZ"/>
          </w:rPr>
          <w:t>azhakupova@taxkost.mgd.kz</w:t>
        </w:r>
      </w:hyperlink>
      <w:r w:rsidRPr="00697163">
        <w:t xml:space="preserve">. </w:t>
      </w:r>
      <w:r w:rsidRPr="00697163">
        <w:rPr>
          <w:lang w:val="kk-KZ"/>
        </w:rPr>
        <w:t>Сотрудники территориальных подразделений могут представлять сканированные документы на электронный адрес:</w:t>
      </w:r>
      <w:r w:rsidRPr="00697163">
        <w:rPr>
          <w:b/>
          <w:bCs/>
          <w:iCs/>
          <w:lang w:val="kk-KZ"/>
        </w:rPr>
        <w:t xml:space="preserve">  </w:t>
      </w:r>
      <w:hyperlink r:id="rId9" w:history="1">
        <w:r w:rsidRPr="00697163">
          <w:rPr>
            <w:rStyle w:val="a6"/>
            <w:b/>
            <w:bCs/>
            <w:lang w:val="kk-KZ"/>
          </w:rPr>
          <w:t>azhakupova@taxkost.mgd.kz</w:t>
        </w:r>
      </w:hyperlink>
      <w:r w:rsidRPr="00697163">
        <w:t>.</w:t>
      </w:r>
    </w:p>
    <w:p w:rsidR="00713F0F" w:rsidRPr="00697163" w:rsidRDefault="00713F0F" w:rsidP="00697163">
      <w:pPr>
        <w:pStyle w:val="a5"/>
        <w:tabs>
          <w:tab w:val="left" w:pos="1276"/>
        </w:tabs>
        <w:ind w:left="0" w:firstLine="709"/>
        <w:jc w:val="both"/>
        <w:rPr>
          <w:sz w:val="24"/>
          <w:szCs w:val="24"/>
        </w:rPr>
      </w:pPr>
      <w:r w:rsidRPr="00697163">
        <w:rPr>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w:t>
      </w:r>
    </w:p>
    <w:p w:rsidR="00713F0F" w:rsidRPr="00697163" w:rsidRDefault="00713F0F" w:rsidP="00697163">
      <w:pPr>
        <w:pStyle w:val="a5"/>
        <w:tabs>
          <w:tab w:val="left" w:pos="709"/>
        </w:tabs>
        <w:ind w:left="0"/>
        <w:jc w:val="both"/>
        <w:rPr>
          <w:color w:val="000000"/>
          <w:sz w:val="24"/>
          <w:szCs w:val="24"/>
        </w:rPr>
      </w:pPr>
      <w:r w:rsidRPr="00697163">
        <w:rPr>
          <w:color w:val="000000"/>
          <w:sz w:val="24"/>
          <w:szCs w:val="24"/>
        </w:rPr>
        <w:tab/>
        <w:t>При их непредставлении, лицо не допускается конкурсной комиссией к прохождению собеседования.</w:t>
      </w:r>
    </w:p>
    <w:p w:rsidR="00713F0F" w:rsidRPr="00697163" w:rsidRDefault="00713F0F" w:rsidP="00697163">
      <w:pPr>
        <w:ind w:firstLine="708"/>
        <w:jc w:val="both"/>
      </w:pPr>
      <w:r w:rsidRPr="00697163">
        <w:lastRenderedPageBreak/>
        <w:t xml:space="preserve">Кандидаты, допущенные к собеседованию, проходят </w:t>
      </w:r>
      <w:r w:rsidRPr="00697163">
        <w:rPr>
          <w:b/>
        </w:rPr>
        <w:t>в течение 3 рабочих дней</w:t>
      </w:r>
      <w:r w:rsidRPr="00697163">
        <w:t xml:space="preserve"> со дня уведомления кандидатов о допуске их к собеседованию в здании Управления государственных доходов по </w:t>
      </w:r>
      <w:r w:rsidRPr="00697163">
        <w:rPr>
          <w:lang w:val="kk-KZ"/>
        </w:rPr>
        <w:t>Сарыкольскому району</w:t>
      </w:r>
      <w:r w:rsidRPr="00697163">
        <w:t xml:space="preserve">, п. Сарыколь, ул. </w:t>
      </w:r>
      <w:r w:rsidRPr="00697163">
        <w:rPr>
          <w:lang w:val="kk-KZ"/>
        </w:rPr>
        <w:t>Тәуелсіздік 79</w:t>
      </w:r>
      <w:r w:rsidRPr="00697163">
        <w:t>.</w:t>
      </w:r>
    </w:p>
    <w:p w:rsidR="00713F0F" w:rsidRPr="00697163" w:rsidRDefault="00713F0F" w:rsidP="00697163">
      <w:pPr>
        <w:pStyle w:val="a3"/>
        <w:spacing w:before="0" w:beforeAutospacing="0" w:after="0" w:afterAutospacing="0"/>
        <w:ind w:firstLine="708"/>
        <w:jc w:val="both"/>
        <w:rPr>
          <w:lang w:val="kk-KZ"/>
        </w:rPr>
      </w:pPr>
      <w:r w:rsidRPr="00697163">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697163">
        <w:rPr>
          <w:lang w:val="kk-KZ"/>
        </w:rPr>
        <w:t xml:space="preserve">  </w:t>
      </w:r>
    </w:p>
    <w:p w:rsidR="00713F0F" w:rsidRPr="00697163" w:rsidRDefault="00713F0F" w:rsidP="00697163">
      <w:pPr>
        <w:pStyle w:val="2"/>
        <w:tabs>
          <w:tab w:val="left" w:pos="709"/>
          <w:tab w:val="left" w:pos="1418"/>
        </w:tabs>
        <w:spacing w:after="0" w:line="240" w:lineRule="auto"/>
        <w:ind w:left="0" w:right="-2"/>
        <w:jc w:val="both"/>
      </w:pPr>
      <w:r w:rsidRPr="00697163">
        <w:rPr>
          <w:b/>
          <w:lang w:val="kk-KZ"/>
        </w:rPr>
        <w:tab/>
      </w:r>
      <w:r w:rsidRPr="00697163">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13F0F" w:rsidRPr="00697163" w:rsidRDefault="00713F0F" w:rsidP="00697163">
      <w:pPr>
        <w:ind w:firstLine="708"/>
        <w:jc w:val="both"/>
      </w:pPr>
    </w:p>
    <w:sectPr w:rsidR="00713F0F" w:rsidRPr="00697163" w:rsidSect="007D4179">
      <w:head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AC" w:rsidRDefault="00621FAC" w:rsidP="002D0E66">
      <w:r>
        <w:separator/>
      </w:r>
    </w:p>
  </w:endnote>
  <w:endnote w:type="continuationSeparator" w:id="0">
    <w:p w:rsidR="00621FAC" w:rsidRDefault="00621FAC" w:rsidP="002D0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AC" w:rsidRDefault="00621FAC" w:rsidP="002D0E66">
      <w:r>
        <w:separator/>
      </w:r>
    </w:p>
  </w:footnote>
  <w:footnote w:type="continuationSeparator" w:id="0">
    <w:p w:rsidR="00621FAC" w:rsidRDefault="00621FAC" w:rsidP="002D0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1A" w:rsidRDefault="008D6F82">
    <w:pPr>
      <w:pStyle w:val="a7"/>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966B1A" w:rsidRPr="00966B1A" w:rsidRDefault="00492A43">
                <w:pPr>
                  <w:rPr>
                    <w:color w:val="0C0000"/>
                    <w:sz w:val="14"/>
                  </w:rPr>
                </w:pPr>
                <w:r>
                  <w:rPr>
                    <w:color w:val="0C0000"/>
                    <w:sz w:val="14"/>
                  </w:rPr>
                  <w:t xml:space="preserve">19.10.2016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5367E"/>
    <w:multiLevelType w:val="hybridMultilevel"/>
    <w:tmpl w:val="A0E4C0D8"/>
    <w:lvl w:ilvl="0" w:tplc="9EA232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13F0F"/>
    <w:rsid w:val="001640DA"/>
    <w:rsid w:val="001D766B"/>
    <w:rsid w:val="002D0E66"/>
    <w:rsid w:val="00492A43"/>
    <w:rsid w:val="00621FAC"/>
    <w:rsid w:val="00697163"/>
    <w:rsid w:val="00713F0F"/>
    <w:rsid w:val="008D6F82"/>
    <w:rsid w:val="00951BAA"/>
    <w:rsid w:val="009D4C31"/>
    <w:rsid w:val="00AE5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13F0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13F0F"/>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713F0F"/>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13F0F"/>
    <w:rPr>
      <w:rFonts w:ascii="Times New Roman" w:eastAsia="Times New Roman" w:hAnsi="Times New Roman" w:cs="Times New Roman"/>
      <w:sz w:val="24"/>
      <w:szCs w:val="24"/>
      <w:lang w:eastAsia="ru-RU"/>
    </w:rPr>
  </w:style>
  <w:style w:type="paragraph" w:styleId="a5">
    <w:name w:val="List Paragraph"/>
    <w:basedOn w:val="a"/>
    <w:uiPriority w:val="99"/>
    <w:qFormat/>
    <w:rsid w:val="00713F0F"/>
    <w:pPr>
      <w:ind w:left="720"/>
      <w:contextualSpacing/>
    </w:pPr>
    <w:rPr>
      <w:sz w:val="28"/>
      <w:szCs w:val="28"/>
    </w:rPr>
  </w:style>
  <w:style w:type="character" w:styleId="a6">
    <w:name w:val="Hyperlink"/>
    <w:basedOn w:val="a0"/>
    <w:uiPriority w:val="99"/>
    <w:unhideWhenUsed/>
    <w:rsid w:val="00713F0F"/>
    <w:rPr>
      <w:color w:val="0000FF" w:themeColor="hyperlink"/>
      <w:u w:val="single"/>
    </w:rPr>
  </w:style>
  <w:style w:type="paragraph" w:customStyle="1" w:styleId="FR1">
    <w:name w:val="FR1"/>
    <w:rsid w:val="00713F0F"/>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713F0F"/>
    <w:pPr>
      <w:spacing w:after="120" w:line="480" w:lineRule="auto"/>
      <w:ind w:left="283"/>
    </w:pPr>
  </w:style>
  <w:style w:type="character" w:customStyle="1" w:styleId="20">
    <w:name w:val="Основной текст с отступом 2 Знак"/>
    <w:basedOn w:val="a0"/>
    <w:link w:val="2"/>
    <w:rsid w:val="00713F0F"/>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13F0F"/>
    <w:pPr>
      <w:tabs>
        <w:tab w:val="center" w:pos="4677"/>
        <w:tab w:val="right" w:pos="9355"/>
      </w:tabs>
    </w:pPr>
  </w:style>
  <w:style w:type="character" w:customStyle="1" w:styleId="a8">
    <w:name w:val="Верхний колонтитул Знак"/>
    <w:basedOn w:val="a0"/>
    <w:link w:val="a7"/>
    <w:uiPriority w:val="99"/>
    <w:semiHidden/>
    <w:rsid w:val="00713F0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hakupova@taxkost.mgd.kz" TargetMode="External"/><Relationship Id="rId3" Type="http://schemas.openxmlformats.org/officeDocument/2006/relationships/settings" Target="settings.xml"/><Relationship Id="rId7" Type="http://schemas.openxmlformats.org/officeDocument/2006/relationships/hyperlink" Target="mailto:azhakupova@taxkost.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zhakup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cp:lastPrinted>2016-10-19T03:38:00Z</cp:lastPrinted>
  <dcterms:created xsi:type="dcterms:W3CDTF">2016-10-27T09:40:00Z</dcterms:created>
  <dcterms:modified xsi:type="dcterms:W3CDTF">2016-10-27T09:40:00Z</dcterms:modified>
</cp:coreProperties>
</file>