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49E9" w14:textId="77777777" w:rsidR="00CD7C68" w:rsidRPr="00617E90" w:rsidRDefault="00CD7C68" w:rsidP="00CD7C6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>Список кандидатов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г.Аркалыку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по результатам </w:t>
      </w:r>
      <w:r>
        <w:rPr>
          <w:b/>
          <w:lang w:val="kk-KZ"/>
        </w:rPr>
        <w:t>общего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от </w:t>
      </w:r>
      <w:r>
        <w:rPr>
          <w:rFonts w:ascii="Times New Roman" w:hAnsi="Times New Roman" w:cs="Times New Roman"/>
          <w:b/>
          <w:lang w:val="kk-KZ"/>
        </w:rPr>
        <w:t xml:space="preserve">02.05.2023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14:paraId="7BA93E3E" w14:textId="77777777" w:rsidR="00CD7C68" w:rsidRPr="00504A5A" w:rsidRDefault="00CD7C68" w:rsidP="00CD7C68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</w:rPr>
      </w:pPr>
    </w:p>
    <w:p w14:paraId="26C5BF1F" w14:textId="77777777" w:rsidR="00CD7C68" w:rsidRDefault="00CD7C68" w:rsidP="00CD7C68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налогового контроля и учета, анализа </w:t>
      </w:r>
      <w:r w:rsidRPr="00D03592">
        <w:rPr>
          <w:b/>
          <w:bCs/>
          <w:sz w:val="28"/>
          <w:szCs w:val="28"/>
          <w:bdr w:val="none" w:sz="0" w:space="0" w:color="auto" w:frame="1"/>
          <w:lang w:val="kk-KZ"/>
        </w:rPr>
        <w:t>(категория C-R-4)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14:paraId="0B41BFA3" w14:textId="77777777" w:rsidR="00CD7C68" w:rsidRDefault="00CD7C68" w:rsidP="00CD7C68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p w14:paraId="74618C9B" w14:textId="77777777" w:rsidR="00CD7C68" w:rsidRDefault="00CD7C68" w:rsidP="00CD7C68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CD7C68" w:rsidRPr="007066CE" w14:paraId="567C45F0" w14:textId="77777777" w:rsidTr="0058014E">
        <w:trPr>
          <w:trHeight w:val="218"/>
        </w:trPr>
        <w:tc>
          <w:tcPr>
            <w:tcW w:w="425" w:type="dxa"/>
          </w:tcPr>
          <w:p w14:paraId="5D5BFF95" w14:textId="77777777" w:rsidR="00CD7C68" w:rsidRPr="007066CE" w:rsidRDefault="00CD7C68" w:rsidP="00580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D68D8E9" w14:textId="77777777" w:rsidR="00CD7C68" w:rsidRDefault="00CD7C68" w:rsidP="0058014E">
            <w:pPr>
              <w:rPr>
                <w:bCs/>
                <w:sz w:val="28"/>
                <w:szCs w:val="28"/>
                <w:lang w:val="kk-KZ"/>
              </w:rPr>
            </w:pPr>
          </w:p>
          <w:p w14:paraId="2A563E0F" w14:textId="77777777" w:rsidR="00CD7C68" w:rsidRDefault="00CD7C68" w:rsidP="0058014E">
            <w:pPr>
              <w:rPr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sz w:val="28"/>
                <w:szCs w:val="28"/>
                <w:bdr w:val="none" w:sz="0" w:space="0" w:color="auto" w:frame="1"/>
                <w:lang w:val="kk-KZ"/>
              </w:rPr>
              <w:t>Коянбаев Мусанеп Кенжегулович</w:t>
            </w:r>
          </w:p>
          <w:p w14:paraId="49979001" w14:textId="77777777" w:rsidR="00CD7C68" w:rsidRPr="007066CE" w:rsidRDefault="00CD7C68" w:rsidP="0058014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71297D95" w14:textId="77777777" w:rsidR="00B77977" w:rsidRDefault="00B77977"/>
    <w:sectPr w:rsidR="00B7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D7"/>
    <w:rsid w:val="001740B5"/>
    <w:rsid w:val="00B77977"/>
    <w:rsid w:val="00C272D7"/>
    <w:rsid w:val="00CD7C68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64FF-E8FF-47F8-893A-2417508A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7C68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CD7C68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2023-05-04T03:54:00Z</dcterms:created>
  <dcterms:modified xsi:type="dcterms:W3CDTF">2023-05-04T03:54:00Z</dcterms:modified>
</cp:coreProperties>
</file>